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F3" w:rsidRDefault="00A523F3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МИНОБРНАУКИ РОССИИ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Федеральное государственное бюджетное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образовательное учреждение высшего образования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«Тульский государственный университет»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>Институт права и управления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  <w:t>Кафедра «Финансы и менеджмент»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5412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26"/>
      </w:tblGrid>
      <w:tr w:rsidR="007663DD" w:rsidRPr="007663DD" w:rsidTr="00F27800">
        <w:trPr>
          <w:cantSplit/>
          <w:trHeight w:val="1106"/>
        </w:trPr>
        <w:tc>
          <w:tcPr>
            <w:tcW w:w="5412" w:type="dxa"/>
          </w:tcPr>
          <w:tbl>
            <w:tblPr>
              <w:tblW w:w="5370" w:type="dxa"/>
              <w:tblCellMar>
                <w:left w:w="28" w:type="dxa"/>
                <w:right w:w="28" w:type="dxa"/>
              </w:tblCellMar>
              <w:tblLook w:val="01E0" w:firstRow="1" w:lastRow="1" w:firstColumn="1" w:lastColumn="1" w:noHBand="0" w:noVBand="0"/>
            </w:tblPr>
            <w:tblGrid>
              <w:gridCol w:w="5370"/>
            </w:tblGrid>
            <w:tr w:rsidR="007663DD" w:rsidRPr="007663DD" w:rsidTr="00F27800">
              <w:trPr>
                <w:cantSplit/>
                <w:trHeight w:val="1106"/>
              </w:trPr>
              <w:tc>
                <w:tcPr>
                  <w:tcW w:w="5370" w:type="dxa"/>
                  <w:hideMark/>
                </w:tcPr>
                <w:p w:rsidR="007663DD" w:rsidRPr="007663DD" w:rsidRDefault="007663DD" w:rsidP="007663D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bookmarkStart w:id="0" w:name="_Toc291574599"/>
                  <w:bookmarkStart w:id="1" w:name="_Toc291574498"/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Утверждено на заседании кафедры</w:t>
                  </w:r>
                </w:p>
                <w:p w:rsidR="007663DD" w:rsidRPr="007663DD" w:rsidRDefault="007663DD" w:rsidP="007663DD">
                  <w:pPr>
                    <w:widowControl w:val="0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«Финансы и менеджмент»</w:t>
                  </w:r>
                </w:p>
                <w:p w:rsidR="007663DD" w:rsidRPr="007663DD" w:rsidRDefault="007663DD" w:rsidP="007663D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 xml:space="preserve">«27» апреля 2022 г., протокол № 9 </w:t>
                  </w:r>
                </w:p>
              </w:tc>
            </w:tr>
            <w:tr w:rsidR="007663DD" w:rsidRPr="007663DD" w:rsidTr="00F27800">
              <w:trPr>
                <w:cantSplit/>
                <w:trHeight w:val="781"/>
              </w:trPr>
              <w:tc>
                <w:tcPr>
                  <w:tcW w:w="5370" w:type="dxa"/>
                  <w:hideMark/>
                </w:tcPr>
                <w:p w:rsidR="007663DD" w:rsidRPr="007663DD" w:rsidRDefault="007663DD" w:rsidP="007663D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eastAsia="Times New Roman" w:hAnsi="Times New Roman" w:cs="Times New Roman"/>
                      <w:noProof/>
                      <w:color w:val="auto"/>
                      <w:sz w:val="24"/>
                      <w:szCs w:val="24"/>
                      <w:bdr w:val="none" w:sz="0" w:space="0" w:color="auto"/>
                    </w:rPr>
                    <w:drawing>
                      <wp:anchor distT="0" distB="0" distL="114300" distR="114300" simplePos="0" relativeHeight="251661312" behindDoc="1" locked="0" layoutInCell="1" allowOverlap="1" wp14:anchorId="14D8F4FC" wp14:editId="623B1C25">
                        <wp:simplePos x="0" y="0"/>
                        <wp:positionH relativeFrom="column">
                          <wp:posOffset>930275</wp:posOffset>
                        </wp:positionH>
                        <wp:positionV relativeFrom="paragraph">
                          <wp:posOffset>160020</wp:posOffset>
                        </wp:positionV>
                        <wp:extent cx="914400" cy="541020"/>
                        <wp:effectExtent l="0" t="0" r="0" b="0"/>
                        <wp:wrapNone/>
                        <wp:docPr id="1" name="Рисунок 1" descr="Са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Са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14400" cy="5410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Заведующий кафедрой</w:t>
                  </w:r>
                </w:p>
                <w:p w:rsidR="007663DD" w:rsidRPr="007663DD" w:rsidRDefault="007663DD" w:rsidP="007663DD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tabs>
                      <w:tab w:val="left" w:leader="underscore" w:pos="224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</w:pPr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</w:t>
                  </w:r>
                  <w:r w:rsidRPr="007663DD">
                    <w:rPr>
                      <w:rFonts w:ascii="Times New Roman" w:hAnsi="Times New Roman" w:cs="Times New Roman"/>
                      <w:bCs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_____________</w:t>
                  </w:r>
                  <w:proofErr w:type="spellStart"/>
                  <w:r w:rsidRPr="007663DD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  <w:bdr w:val="none" w:sz="0" w:space="0" w:color="auto"/>
                      <w:lang w:eastAsia="en-US"/>
                    </w:rPr>
                    <w:t>А.Л.Сабинина</w:t>
                  </w:r>
                  <w:proofErr w:type="spellEnd"/>
                </w:p>
              </w:tc>
            </w:tr>
          </w:tbl>
          <w:p w:rsidR="007663DD" w:rsidRPr="007663DD" w:rsidRDefault="007663DD" w:rsidP="007663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pacing w:val="40"/>
                <w:sz w:val="28"/>
                <w:szCs w:val="28"/>
                <w:bdr w:val="none" w:sz="0" w:space="0" w:color="auto"/>
              </w:rPr>
            </w:pPr>
          </w:p>
          <w:p w:rsidR="007663DD" w:rsidRPr="007663DD" w:rsidRDefault="007663DD" w:rsidP="007663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bdr w:val="none" w:sz="0" w:space="0" w:color="auto"/>
                <w:lang w:eastAsia="en-US"/>
              </w:rPr>
            </w:pPr>
          </w:p>
        </w:tc>
      </w:tr>
    </w:tbl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РАБОЧАЯ ПРОГРАММА ДИСЦИПЛИНЫ (МОДУЛЯ)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«</w:t>
      </w:r>
      <w:r w:rsidRPr="007663D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</w:rPr>
        <w:t>Финансы, денежное обращение и кредит</w:t>
      </w:r>
      <w:r w:rsidRPr="007663D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»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auto"/>
          <w:sz w:val="24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Cs/>
          <w:i/>
          <w:color w:val="auto"/>
          <w:sz w:val="24"/>
          <w:szCs w:val="28"/>
          <w:bdr w:val="none" w:sz="0" w:space="0" w:color="auto"/>
        </w:rPr>
        <w:t xml:space="preserve"> (кандидатский экзамен)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программы </w:t>
      </w:r>
      <w:bookmarkStart w:id="2" w:name="_Toc291574601"/>
      <w:bookmarkStart w:id="3" w:name="_Toc291574500"/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подготовки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научных и научно-педагогических кадров в аспирантуре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</w:rPr>
        <w:t>по научной специальности</w:t>
      </w: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 </w:t>
      </w:r>
      <w:bookmarkEnd w:id="2"/>
      <w:bookmarkEnd w:id="3"/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5.2. «Экономика»</w:t>
      </w: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</w:rPr>
        <w:t xml:space="preserve">Наименование направленности (профиля) </w:t>
      </w: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5.2.4 «Финансы» 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Форма обучения: </w:t>
      </w:r>
      <w:r w:rsidRPr="007663DD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очная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bookmarkEnd w:id="0"/>
    <w:bookmarkEnd w:id="1"/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Идентификационный номер образовательной программы: </w:t>
      </w:r>
      <w:r w:rsidRPr="007663DD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/>
          <w:lang w:eastAsia="en-US"/>
        </w:rPr>
        <w:t>5.2.4</w:t>
      </w:r>
      <w:r w:rsidRPr="007663DD">
        <w:rPr>
          <w:rFonts w:ascii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7663DD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>- 22</w:t>
      </w: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7663DD" w:rsidRPr="007663DD" w:rsidRDefault="007663DD" w:rsidP="007663D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7663DD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Тула 2022 год</w:t>
      </w:r>
    </w:p>
    <w:p w:rsidR="00A523F3" w:rsidRDefault="007663DD" w:rsidP="007663DD">
      <w:pPr>
        <w:widowControl w:val="0"/>
        <w:spacing w:after="0" w:line="240" w:lineRule="auto"/>
        <w:jc w:val="center"/>
      </w:pPr>
      <w:r w:rsidRPr="007663DD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br w:type="page"/>
      </w: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523F3" w:rsidRDefault="004A4D3B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>
        <w:rPr>
          <w:rStyle w:val="A6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ЛИСТ СОГЛАСОВАНИЯ </w:t>
      </w: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рабочей программы дисциплины (модуля)</w:t>
      </w: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Разработчик:</w:t>
      </w:r>
    </w:p>
    <w:p w:rsidR="00A523F3" w:rsidRDefault="004A4D3B" w:rsidP="004A4D3B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i/>
          <w:iCs/>
          <w:sz w:val="28"/>
          <w:szCs w:val="28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t xml:space="preserve">              </w:t>
      </w:r>
      <w:r>
        <w:rPr>
          <w:rFonts w:ascii="Times New Roman" w:eastAsia="Times New Roman" w:hAnsi="Times New Roman" w:cs="Times New Roman"/>
          <w:i/>
          <w:iCs/>
          <w:noProof/>
          <w:sz w:val="28"/>
          <w:szCs w:val="28"/>
          <w:vertAlign w:val="superscript"/>
          <w14:textOutline w14:w="0" w14:cap="flat" w14:cmpd="sng" w14:algn="ctr">
            <w14:noFill/>
            <w14:prstDash w14:val="solid"/>
            <w14:bevel/>
          </w14:textOutline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3700145</wp:posOffset>
            </wp:positionH>
            <wp:positionV relativeFrom="paragraph">
              <wp:posOffset>5080</wp:posOffset>
            </wp:positionV>
            <wp:extent cx="807720" cy="456565"/>
            <wp:effectExtent l="0" t="0" r="0" b="635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Ермол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4565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A523F3" w:rsidRDefault="004A4D3B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        </w:t>
      </w:r>
      <w:r>
        <w:rPr>
          <w:rFonts w:ascii="Times New Roman" w:hAnsi="Times New Roman"/>
          <w:sz w:val="28"/>
          <w:szCs w:val="28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_ Ермоленко А.И. _ к.э.н., </w:t>
      </w:r>
      <w:proofErr w:type="spellStart"/>
      <w:r>
        <w:rPr>
          <w:rFonts w:ascii="Times New Roman" w:hAnsi="Times New Roman"/>
          <w:sz w:val="28"/>
          <w:szCs w:val="28"/>
          <w:u w:val="single"/>
          <w14:textOutline w14:w="0" w14:cap="flat" w14:cmpd="sng" w14:algn="ctr">
            <w14:noFill/>
            <w14:prstDash w14:val="solid"/>
            <w14:bevel/>
          </w14:textOutline>
        </w:rPr>
        <w:t>доц</w:t>
      </w:r>
      <w:proofErr w:type="spellEnd"/>
      <w:r>
        <w:rPr>
          <w:rFonts w:ascii="Times New Roman" w:hAnsi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_             ________________________</w:t>
      </w:r>
    </w:p>
    <w:p w:rsidR="00A523F3" w:rsidRDefault="004A4D3B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(ФИО, должность, ученая степень, ученое </w:t>
      </w:r>
      <w:proofErr w:type="gramStart"/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звание)   </w:t>
      </w:r>
      <w:proofErr w:type="gramEnd"/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            </w:t>
      </w:r>
      <w:r>
        <w:rPr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/>
          <w:i/>
          <w:iCs/>
          <w14:textOutline w14:w="0" w14:cap="flat" w14:cmpd="sng" w14:algn="ctr">
            <w14:noFill/>
            <w14:prstDash w14:val="solid"/>
            <w14:bevel/>
          </w14:textOutline>
        </w:rPr>
        <w:t>(подпись)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A523F3">
      <w:pPr>
        <w:pStyle w:val="A7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523F3" w:rsidRDefault="00A523F3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A52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A523F3" w:rsidRDefault="00A523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A523F3" w:rsidRDefault="00A523F3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A523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4A4D3B" w:rsidRDefault="004A4D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4A4D3B" w:rsidRDefault="004A4D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4A4D3B" w:rsidRDefault="004A4D3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u w:val="single"/>
          <w:vertAlign w:val="superscript"/>
        </w:rPr>
      </w:pPr>
    </w:p>
    <w:p w:rsidR="00A523F3" w:rsidRDefault="004A4D3B">
      <w:pPr>
        <w:pStyle w:val="ZOIMAL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Цель и задачи освоения учебной дисциплины (модуля)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i/>
          <w:iCs/>
          <w:sz w:val="24"/>
          <w:szCs w:val="24"/>
        </w:rPr>
        <w:t xml:space="preserve">        Целями</w:t>
      </w:r>
      <w:r>
        <w:rPr>
          <w:b w:val="0"/>
          <w:bCs w:val="0"/>
          <w:sz w:val="24"/>
          <w:szCs w:val="24"/>
        </w:rPr>
        <w:t xml:space="preserve"> освоения дисциплины «Финансы, денежное обращение и кредит» являются: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формирование современных фундаментальных знаний и развитие компетенций в области теории и практики финансов на уровне региона и хозяйствующего субъекта;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- получение четкого представления об источниках </w:t>
      </w:r>
      <w:proofErr w:type="gramStart"/>
      <w:r>
        <w:rPr>
          <w:b w:val="0"/>
          <w:bCs w:val="0"/>
          <w:sz w:val="24"/>
          <w:szCs w:val="24"/>
        </w:rPr>
        <w:t>финансирования  финансово</w:t>
      </w:r>
      <w:proofErr w:type="gramEnd"/>
      <w:r>
        <w:rPr>
          <w:b w:val="0"/>
          <w:bCs w:val="0"/>
          <w:sz w:val="24"/>
          <w:szCs w:val="24"/>
        </w:rPr>
        <w:t xml:space="preserve">-хозяйственной деятельности предприятия, обучение решению практических вопросов, связанных с  выбором рационального источника финансирования; 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освоение современных моделей денежного обращения.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i/>
          <w:iCs/>
          <w:sz w:val="24"/>
          <w:szCs w:val="24"/>
        </w:rPr>
        <w:t xml:space="preserve">        Задачами </w:t>
      </w:r>
      <w:r>
        <w:rPr>
          <w:b w:val="0"/>
          <w:bCs w:val="0"/>
          <w:sz w:val="24"/>
          <w:szCs w:val="24"/>
        </w:rPr>
        <w:t>освоения дисциплины являются: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изучение научно-теоретических, методических и методологических основ финансирования;</w:t>
      </w:r>
    </w:p>
    <w:p w:rsidR="00A523F3" w:rsidRDefault="004A4D3B">
      <w:pPr>
        <w:pStyle w:val="ZOIMAL"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развитие компетенций профессиональной деятельности в сфере финансирования и кредитования.</w:t>
      </w:r>
    </w:p>
    <w:p w:rsidR="00A523F3" w:rsidRDefault="00A523F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2 Место дисциплины (модуля) в структуре программы подготовки </w:t>
      </w:r>
    </w:p>
    <w:p w:rsidR="00A523F3" w:rsidRDefault="004A4D3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научных и научно-педагогических кадров в аспирантуре</w:t>
      </w:r>
    </w:p>
    <w:p w:rsidR="00A523F3" w:rsidRDefault="00A523F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Дисциплина (модуль) относится к образовательному компоненту программы подготовки научных и научно-педагогических кадров в аспирантуре.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Дисциплина (модуль) изучается в 3 и 4 семестрах.</w:t>
      </w:r>
    </w:p>
    <w:p w:rsidR="00A523F3" w:rsidRDefault="00A523F3">
      <w:pPr>
        <w:pStyle w:val="ZOIMAL"/>
        <w:spacing w:before="360"/>
        <w:rPr>
          <w:sz w:val="24"/>
          <w:szCs w:val="24"/>
        </w:rPr>
      </w:pPr>
    </w:p>
    <w:p w:rsidR="00A523F3" w:rsidRDefault="004A4D3B">
      <w:pPr>
        <w:pStyle w:val="ZOIMAL"/>
        <w:ind w:left="142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</w:t>
      </w:r>
      <w:r>
        <w:rPr>
          <w:sz w:val="24"/>
          <w:szCs w:val="24"/>
        </w:rPr>
        <w:t>3 Перечень планируемых результатов обучения по дисциплине (модулю)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В результате освоения дисциплины (модуля) аспирант должен: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Знать: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1)источники формирования финансовых ресурсов на предприятиях и методы их распределения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 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2)содержание и значение финансового планирования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3)организацию и порядок кредитования банковскими учреждениями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4)модели денежного </w:t>
      </w:r>
      <w:proofErr w:type="gramStart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обращения  (</w:t>
      </w:r>
      <w:proofErr w:type="gramEnd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 УК-8); 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Уметь: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1)определять стратегию поведения и программы развития с учетом оценки финансово-экономических рисков и фактора неопределенности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код 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- ПК-3);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2)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пользоваться источниками экономической информации для решения финансово-хозяйственных вопросов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код </w:t>
      </w:r>
      <w:proofErr w:type="gramStart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 -</w:t>
      </w:r>
      <w:proofErr w:type="gramEnd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ПК-5);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3)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пользоваться нормативными материалами для решения финансово-хозяйственных вопросов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код </w:t>
      </w:r>
      <w:proofErr w:type="gramStart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 -</w:t>
      </w:r>
      <w:proofErr w:type="gramEnd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</w:t>
      </w:r>
      <w:r>
        <w:rPr>
          <w:rFonts w:ascii="Times New Roman" w:eastAsia="Arial Unicode MS" w:hAnsi="Times New Roman" w:cs="Arial Unicode MS"/>
          <w:kern w:val="36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К-8);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Владеть: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1) применения методов финансирования и кредитования на предприятиях в условиях рынка (</w:t>
      </w:r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код </w:t>
      </w:r>
      <w:proofErr w:type="gramStart"/>
      <w:r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компетенции</w:t>
      </w: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 -</w:t>
      </w:r>
      <w:proofErr w:type="gramEnd"/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ПК-3);</w:t>
      </w:r>
    </w:p>
    <w:p w:rsidR="00A523F3" w:rsidRDefault="004A4D3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использования методов управления государственными, муниципальными и корпоративными финансами (</w:t>
      </w:r>
      <w:r>
        <w:rPr>
          <w:rFonts w:ascii="Times New Roman" w:hAnsi="Times New Roman"/>
          <w:i/>
          <w:iCs/>
          <w:sz w:val="24"/>
          <w:szCs w:val="24"/>
        </w:rPr>
        <w:t>код компетенции</w:t>
      </w:r>
      <w:r>
        <w:rPr>
          <w:rFonts w:ascii="Times New Roman" w:hAnsi="Times New Roman"/>
          <w:sz w:val="24"/>
          <w:szCs w:val="24"/>
        </w:rPr>
        <w:t xml:space="preserve"> -ПК-5);</w:t>
      </w:r>
    </w:p>
    <w:p w:rsidR="00A523F3" w:rsidRDefault="004A4D3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оценки </w:t>
      </w:r>
      <w:proofErr w:type="gramStart"/>
      <w:r>
        <w:rPr>
          <w:rFonts w:ascii="Times New Roman" w:hAnsi="Times New Roman"/>
          <w:sz w:val="24"/>
          <w:szCs w:val="24"/>
        </w:rPr>
        <w:t>финансовой  эффективности</w:t>
      </w:r>
      <w:proofErr w:type="gramEnd"/>
      <w:r>
        <w:rPr>
          <w:rFonts w:ascii="Times New Roman" w:hAnsi="Times New Roman"/>
          <w:sz w:val="24"/>
          <w:szCs w:val="24"/>
        </w:rPr>
        <w:t xml:space="preserve"> разрабатываемых стратегий и программ, с учетом финансово-экономических рисков и фактора неопределенности на микро и макроуровне (</w:t>
      </w:r>
      <w:r>
        <w:rPr>
          <w:rFonts w:ascii="Times New Roman" w:hAnsi="Times New Roman"/>
          <w:i/>
          <w:iCs/>
          <w:sz w:val="24"/>
          <w:szCs w:val="24"/>
        </w:rPr>
        <w:t xml:space="preserve">код компетенции - </w:t>
      </w:r>
      <w:r>
        <w:rPr>
          <w:rFonts w:ascii="Times New Roman" w:hAnsi="Times New Roman"/>
          <w:sz w:val="24"/>
          <w:szCs w:val="24"/>
        </w:rPr>
        <w:t xml:space="preserve"> УК-8).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Полные наименования компетенций представлены в общей характеристике программы подготовки научных и научно-педагогических кадров в аспирантуре. </w:t>
      </w:r>
    </w:p>
    <w:p w:rsid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bookmarkStart w:id="4" w:name="_Toc506287678"/>
      <w:bookmarkStart w:id="5" w:name="_Toc506808510"/>
      <w:bookmarkStart w:id="6" w:name="_Toc506809232"/>
      <w:bookmarkStart w:id="7" w:name="_Toc506880723"/>
      <w:bookmarkStart w:id="8" w:name="_Toc506885511"/>
      <w:bookmarkStart w:id="9" w:name="_Toc509404379"/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57AF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4 Объем и содержание дисциплины (модуля)</w:t>
      </w:r>
      <w:bookmarkEnd w:id="4"/>
      <w:bookmarkEnd w:id="5"/>
      <w:bookmarkEnd w:id="6"/>
      <w:bookmarkEnd w:id="7"/>
      <w:bookmarkEnd w:id="8"/>
      <w:bookmarkEnd w:id="9"/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</w:pPr>
      <w:r w:rsidRPr="00957AF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4.1 Объем дисциплины (модуля), объем контактной и самостоятельной работы аспиранта при освоении дисциплины (модуля), формы промежуточной аттестации по дисциплине (модулю)</w:t>
      </w: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957AF4" w:rsidRPr="00957AF4" w:rsidTr="00A45501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Объем контактной работы</w:t>
            </w:r>
          </w:p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Объем самостоятельной работы в академических часах</w:t>
            </w:r>
          </w:p>
        </w:tc>
      </w:tr>
      <w:tr w:rsidR="00957AF4" w:rsidRPr="00957AF4" w:rsidTr="00A45501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</w:tr>
      <w:tr w:rsidR="00957AF4" w:rsidRPr="00957AF4" w:rsidTr="00A45501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Очная форма обучения</w:t>
            </w:r>
          </w:p>
        </w:tc>
      </w:tr>
      <w:tr w:rsidR="00957AF4" w:rsidRPr="00957AF4" w:rsidTr="00A45501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20,9</w:t>
            </w:r>
          </w:p>
        </w:tc>
      </w:tr>
      <w:tr w:rsidR="00957AF4" w:rsidRPr="00957AF4" w:rsidTr="00A45501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экзамен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54,75</w:t>
            </w:r>
          </w:p>
        </w:tc>
      </w:tr>
      <w:tr w:rsidR="00957AF4" w:rsidRPr="00957AF4" w:rsidTr="00A45501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7AF4" w:rsidRPr="00957AF4" w:rsidRDefault="00957AF4" w:rsidP="00957A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957AF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75,65</w:t>
            </w:r>
          </w:p>
        </w:tc>
      </w:tr>
    </w:tbl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</w:pP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</w:pPr>
      <w:r w:rsidRPr="00957AF4"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  <w:t xml:space="preserve">Условные сокращения: КЭ – кандидатский экзамен, </w:t>
      </w:r>
      <w:proofErr w:type="gramStart"/>
      <w:r w:rsidRPr="00957AF4"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  <w:t>Э</w:t>
      </w:r>
      <w:proofErr w:type="gramEnd"/>
      <w:r w:rsidRPr="00957AF4">
        <w:rPr>
          <w:rFonts w:ascii="Times New Roman" w:eastAsia="Times New Roman" w:hAnsi="Times New Roman" w:cs="Times New Roman"/>
          <w:bCs/>
          <w:iCs/>
          <w:color w:val="auto"/>
          <w:kern w:val="1"/>
          <w:sz w:val="24"/>
          <w:szCs w:val="24"/>
          <w:bdr w:val="none" w:sz="0" w:space="0" w:color="auto"/>
          <w:lang w:eastAsia="ar-SA"/>
        </w:rPr>
        <w:t xml:space="preserve"> – экзамен, ЗЧ – зачет, ДЗ – дифференцированный зачет (зачет с оценкой).</w:t>
      </w:r>
    </w:p>
    <w:p w:rsidR="00957AF4" w:rsidRPr="00957AF4" w:rsidRDefault="00957AF4" w:rsidP="00957A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kern w:val="1"/>
          <w:sz w:val="28"/>
          <w:szCs w:val="28"/>
          <w:bdr w:val="none" w:sz="0" w:space="0" w:color="auto"/>
          <w:lang w:eastAsia="ar-SA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bookmarkStart w:id="10" w:name="_GoBack"/>
      <w:bookmarkEnd w:id="10"/>
      <w:r>
        <w:rPr>
          <w:rFonts w:ascii="Times New Roman" w:hAnsi="Times New Roman"/>
          <w:b/>
          <w:bCs/>
          <w:kern w:val="2"/>
          <w:sz w:val="28"/>
          <w:szCs w:val="28"/>
        </w:rPr>
        <w:t>4.2 Содержание лекционных занятий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bookmarkStart w:id="11" w:name="_Hlk5744387"/>
      <w:r>
        <w:rPr>
          <w:rFonts w:ascii="Times New Roman" w:hAnsi="Times New Roman"/>
          <w:b/>
          <w:bCs/>
          <w:kern w:val="1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20"/>
        <w:gridCol w:w="8929"/>
      </w:tblGrid>
      <w:tr w:rsidR="00A523F3">
        <w:trPr>
          <w:trHeight w:val="600"/>
          <w:tblHeader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Темы лекционных занятий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Теоретические основы финансов в рыночной экономике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 Сущность финансов: объект и субъект. 1.2. Функции финансов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1.3. Взаимосвязь  взаимодействия государства и корпоративных финансов в рыночных условиях.</w:t>
            </w:r>
          </w:p>
        </w:tc>
      </w:tr>
      <w:tr w:rsidR="00A523F3">
        <w:tblPrEx>
          <w:shd w:val="clear" w:color="auto" w:fill="CED7E7"/>
        </w:tblPrEx>
        <w:trPr>
          <w:trHeight w:val="18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Организационно-экономические аспекты финансов предприятий и организаций.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Закономерности функционирования финансовых ресурсов хозяйствующих субъектов.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Особенности развития системы финансовых ресурсов предприятий на различных стадиях экономического развития. 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2.3. Управление финансами хозяйствующих субъектов.</w:t>
            </w:r>
          </w:p>
        </w:tc>
      </w:tr>
      <w:tr w:rsidR="00A523F3">
        <w:tblPrEx>
          <w:shd w:val="clear" w:color="auto" w:fill="CED7E7"/>
        </w:tblPrEx>
        <w:trPr>
          <w:trHeight w:val="15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финансового планирования на уровне хозяйствующих субъектов.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Цель и задачи составления финансового плана предприятия.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Последовательность составления бюджета компании.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Классификация бюджетов компании.3.4. Учет и контроль бюджета компании.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3.5. Составление отчета о выполнении финансового плана компании.</w:t>
            </w:r>
          </w:p>
        </w:tc>
      </w:tr>
      <w:tr w:rsidR="00A523F3">
        <w:tblPrEx>
          <w:shd w:val="clear" w:color="auto" w:fill="CED7E7"/>
        </w:tblPrEx>
        <w:trPr>
          <w:trHeight w:val="21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Финансы субъектов различных форм собственности.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 Система финансовых ресурсов экономических субъектов. 4.2. Исследование внутренних и внешних факторов, влияющих на финансовую устойчивость предприятий и корпораций.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4.3. Анализ основных методик прогнозирования банкротства субъектов хозяйственной деятельности. 4.4. Анализ основных мероприятий по финансовому  оздоровлению предприятий.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Краткосрочная финансовая политика предприятия.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 Классификация стратегий финансирования имущества предприятия.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 Инструменты финансовой политики предприятия.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5.3. Оценка целесообразности получения кредита предприятием.</w:t>
            </w:r>
          </w:p>
        </w:tc>
      </w:tr>
      <w:tr w:rsidR="00A523F3">
        <w:tblPrEx>
          <w:shd w:val="clear" w:color="auto" w:fill="CED7E7"/>
        </w:tblPrEx>
        <w:trPr>
          <w:trHeight w:val="21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Концептуальные основы формирования и функционирования денежной системы и механизмов денежного обращения.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Методологические подходы к оценке функций, форм обращения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денег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их влияние на воспроизводственный процесс. 6.2. Формы денег и денежные суррогаты.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 Электронные деньги: специфика, управление, перспективы развития.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6.4. Оценка денежной массы.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ind w:firstLine="839"/>
              <w:jc w:val="both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4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ind w:firstLine="8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    </w:t>
            </w:r>
          </w:p>
          <w:p w:rsidR="00A523F3" w:rsidRDefault="00A523F3">
            <w:pPr>
              <w:spacing w:after="0" w:line="240" w:lineRule="auto"/>
              <w:ind w:firstLine="839"/>
              <w:jc w:val="both"/>
            </w:pP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обеспечения устойчивости национальной валюты.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Проблемы инфляции,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обесценивание  национальной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валюты.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 Формирование спроса на деньги и предложение денег.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7.3. Исследование инфляционных процессов в экономике.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Эмиссионная политика ЦБ РФ.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 Участие Центрального банка в управлении внешним долгом.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8.2. Теория и практика валютного контроля  и валютного регулирования.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Кредитные отношения. 9.1. основные принципы функционирования кредитных отношений. 9.2. Классификация кредита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 Законы и закономерности развития кредитной сферы.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9.4. Оптимизация рынка ссудного капитала.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Государственный кредит.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 Сущность государственного кредита.</w:t>
            </w:r>
          </w:p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10.2. Методы управления государственным долгом.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банковской системы.</w:t>
            </w:r>
          </w:p>
          <w:p w:rsidR="00A523F3" w:rsidRDefault="004A4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11.1. Проблемы обеспечения институциональной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основы  развития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банковского сектора и его взаимодействия  с Центральным Банком РФ.</w:t>
            </w:r>
          </w:p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11.2. Устойчивость банковской системы РФ и стратегии ее развития</w:t>
            </w:r>
          </w:p>
        </w:tc>
      </w:tr>
    </w:tbl>
    <w:p w:rsidR="00A523F3" w:rsidRDefault="00A523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A523F3" w:rsidRDefault="00A523F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A523F3" w:rsidRDefault="004A4D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   4.3 Содержание практических (семинарских) занятий</w:t>
      </w:r>
      <w:bookmarkEnd w:id="11"/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_Hlk5524530"/>
      <w:r>
        <w:rPr>
          <w:rFonts w:ascii="Times New Roman" w:hAnsi="Times New Roman"/>
          <w:kern w:val="1"/>
          <w:sz w:val="24"/>
          <w:szCs w:val="24"/>
        </w:rPr>
        <w:t xml:space="preserve">Занятия указанного типа не предусмотрены </w:t>
      </w:r>
      <w:r>
        <w:rPr>
          <w:rFonts w:ascii="Times New Roman" w:hAnsi="Times New Roman"/>
          <w:sz w:val="24"/>
          <w:szCs w:val="24"/>
        </w:rPr>
        <w:t>программой подготовки научных и научно-педагогических кадров в аспирантуре</w:t>
      </w:r>
      <w:bookmarkEnd w:id="12"/>
      <w:r>
        <w:rPr>
          <w:rFonts w:ascii="Times New Roman" w:hAnsi="Times New Roman"/>
          <w:sz w:val="24"/>
          <w:szCs w:val="24"/>
        </w:rPr>
        <w:t>.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A523F3" w:rsidRDefault="004A4D3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</w:rPr>
        <w:t>4.4. Содержание лабораторных работ</w:t>
      </w: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</w:rPr>
        <w:t xml:space="preserve">Занятия указанного типа не предусмотрены </w:t>
      </w:r>
      <w:r>
        <w:rPr>
          <w:rFonts w:ascii="Times New Roman" w:hAnsi="Times New Roman"/>
        </w:rPr>
        <w:t>программой подготовки научных и научно-педагогических кадров в аспирантуре</w:t>
      </w:r>
      <w:r>
        <w:rPr>
          <w:rFonts w:ascii="Times New Roman" w:hAnsi="Times New Roman"/>
          <w:kern w:val="1"/>
          <w:sz w:val="24"/>
          <w:szCs w:val="24"/>
        </w:rPr>
        <w:t>.</w:t>
      </w:r>
    </w:p>
    <w:p w:rsidR="00A523F3" w:rsidRDefault="004A4D3B">
      <w:pPr>
        <w:pStyle w:val="2"/>
        <w:spacing w:before="120"/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4.5. Содержание клинических практических занятий</w:t>
      </w: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outlineLvl w:val="0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</w:rPr>
        <w:t xml:space="preserve">Занятия указанного типа не предусмотрены </w:t>
      </w:r>
      <w:r>
        <w:rPr>
          <w:rFonts w:ascii="Times New Roman" w:hAnsi="Times New Roman"/>
        </w:rPr>
        <w:t>программой подготовки научных и научно-педагогических кадров в аспирантуре</w:t>
      </w:r>
      <w:r>
        <w:rPr>
          <w:rFonts w:ascii="Times New Roman" w:hAnsi="Times New Roman"/>
          <w:kern w:val="1"/>
          <w:sz w:val="24"/>
          <w:szCs w:val="24"/>
        </w:rPr>
        <w:t>.</w:t>
      </w:r>
    </w:p>
    <w:p w:rsidR="00A523F3" w:rsidRDefault="004A4D3B">
      <w:pPr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4.6 Содержание самостоятельной работы аспиранта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Очная форма обучения</w:t>
      </w:r>
    </w:p>
    <w:tbl>
      <w:tblPr>
        <w:tblStyle w:val="TableNormal"/>
        <w:tblW w:w="96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715"/>
        <w:gridCol w:w="8934"/>
      </w:tblGrid>
      <w:tr w:rsidR="00A523F3">
        <w:trPr>
          <w:trHeight w:val="600"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A523F3" w:rsidRDefault="004A4D3B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и формы самостоятельной работы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семестр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Самостоятельное изучение отдельных разделов и подготовка презентации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отчета по самостоятельной работе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промежуточной аттестации и ее прохождение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 семестр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Самостоятельное изучение отдельных разделов и подготовка статьи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отчета по самостоятельной работе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промежуточной аттестации и ее прохождение</w:t>
            </w:r>
          </w:p>
        </w:tc>
      </w:tr>
    </w:tbl>
    <w:p w:rsidR="00A523F3" w:rsidRDefault="00A523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A523F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kern w:val="1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аспиранта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bookmarkStart w:id="13" w:name="_Hlk5461615"/>
      <w:r>
        <w:rPr>
          <w:rFonts w:ascii="Times New Roman" w:hAnsi="Times New Roman"/>
          <w:b/>
          <w:bCs/>
          <w:kern w:val="2"/>
          <w:sz w:val="28"/>
          <w:szCs w:val="28"/>
        </w:rPr>
        <w:t xml:space="preserve">Очная форма обучения </w:t>
      </w:r>
      <w:bookmarkEnd w:id="13"/>
    </w:p>
    <w:tbl>
      <w:tblPr>
        <w:tblStyle w:val="TableNormal"/>
        <w:tblW w:w="965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1589"/>
        <w:gridCol w:w="5921"/>
        <w:gridCol w:w="2141"/>
      </w:tblGrid>
      <w:tr w:rsidR="00A523F3">
        <w:trPr>
          <w:trHeight w:val="900"/>
          <w:tblHeader/>
          <w:jc w:val="center"/>
        </w:trPr>
        <w:tc>
          <w:tcPr>
            <w:tcW w:w="7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Оцениваемая учебная деятельность </w:t>
            </w:r>
          </w:p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по самостоятельной работе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 (100*)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9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семестр</w:t>
            </w:r>
          </w:p>
        </w:tc>
      </w:tr>
      <w:tr w:rsidR="00A523F3">
        <w:tblPrEx>
          <w:shd w:val="clear" w:color="auto" w:fill="CED7E7"/>
        </w:tblPrEx>
        <w:trPr>
          <w:trHeight w:val="600"/>
          <w:jc w:val="center"/>
        </w:trPr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Оцениваемая учебная деятельность </w:t>
            </w:r>
          </w:p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обучающегося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статьи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по самостоятельной работе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3F3" w:rsidRDefault="00A523F3"/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A523F3">
        <w:tblPrEx>
          <w:shd w:val="clear" w:color="auto" w:fill="CED7E7"/>
        </w:tblPrEx>
        <w:trPr>
          <w:trHeight w:val="900"/>
          <w:jc w:val="center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Кандидатский экзамен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 (100*)</w:t>
            </w:r>
          </w:p>
        </w:tc>
      </w:tr>
    </w:tbl>
    <w:p w:rsidR="00A523F3" w:rsidRDefault="00A523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5461777"/>
      <w:r>
        <w:rPr>
          <w:rFonts w:ascii="Times New Roman" w:hAnsi="Times New Roman"/>
          <w:sz w:val="24"/>
          <w:szCs w:val="24"/>
        </w:rPr>
        <w:t xml:space="preserve">*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отказа обучающегося от результатов текущего контроля успеваемости</w:t>
      </w:r>
      <w:bookmarkEnd w:id="14"/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</w:p>
    <w:p w:rsidR="00A523F3" w:rsidRDefault="004A4D3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Шкала соответствия оценок в 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</w:rPr>
        <w:t>стобалльной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</w:rPr>
        <w:t xml:space="preserve"> и академической системах оценивания результатов обучения по дисциплине (модулю)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</w:pPr>
    </w:p>
    <w:tbl>
      <w:tblPr>
        <w:tblStyle w:val="TableNormal"/>
        <w:tblW w:w="93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4127"/>
        <w:gridCol w:w="1374"/>
        <w:gridCol w:w="1375"/>
        <w:gridCol w:w="1380"/>
        <w:gridCol w:w="1093"/>
      </w:tblGrid>
      <w:tr w:rsidR="00A523F3">
        <w:trPr>
          <w:trHeight w:val="600"/>
          <w:tblHeader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Система оценивания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A523F3">
        <w:tblPrEx>
          <w:shd w:val="clear" w:color="auto" w:fill="CED7E7"/>
        </w:tblPrEx>
        <w:trPr>
          <w:trHeight w:val="300"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Стобалльная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 – 39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 – 60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61 – 80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 – 100</w:t>
            </w:r>
          </w:p>
        </w:tc>
      </w:tr>
      <w:tr w:rsidR="00A523F3">
        <w:tblPrEx>
          <w:shd w:val="clear" w:color="auto" w:fill="CED7E7"/>
        </w:tblPrEx>
        <w:trPr>
          <w:trHeight w:val="1200"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A523F3">
        <w:tblPrEx>
          <w:shd w:val="clear" w:color="auto" w:fill="CED7E7"/>
        </w:tblPrEx>
        <w:trPr>
          <w:trHeight w:val="600"/>
          <w:jc w:val="center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(зачет)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23F3" w:rsidRDefault="004A4D3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</w:tr>
    </w:tbl>
    <w:p w:rsidR="00A523F3" w:rsidRDefault="00A523F3">
      <w:pPr>
        <w:widowControl w:val="0"/>
        <w:spacing w:after="0" w:line="240" w:lineRule="auto"/>
        <w:ind w:left="3" w:hanging="3"/>
        <w:jc w:val="center"/>
        <w:outlineLvl w:val="0"/>
        <w:rPr>
          <w:rFonts w:ascii="Times New Roman" w:eastAsia="Times New Roman" w:hAnsi="Times New Roman" w:cs="Times New Roman"/>
          <w:i/>
          <w:iCs/>
          <w:kern w:val="2"/>
          <w:sz w:val="24"/>
          <w:szCs w:val="24"/>
        </w:rPr>
      </w:pP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en-US"/>
        </w:rPr>
      </w:pPr>
    </w:p>
    <w:p w:rsidR="00A523F3" w:rsidRDefault="004A4D3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5" w:name="_Hlk5737374"/>
      <w:r>
        <w:rPr>
          <w:rFonts w:ascii="Times New Roman" w:hAnsi="Times New Roman"/>
          <w:b/>
          <w:bCs/>
          <w:kern w:val="1"/>
          <w:sz w:val="28"/>
          <w:szCs w:val="28"/>
        </w:rPr>
        <w:t>для осуществления образовательного процесса по дисциплине (модулю)</w:t>
      </w:r>
      <w:bookmarkEnd w:id="15"/>
      <w:r>
        <w:rPr>
          <w:rFonts w:ascii="Times New Roman" w:hAnsi="Times New Roman"/>
          <w:b/>
          <w:bCs/>
          <w:kern w:val="1"/>
          <w:sz w:val="28"/>
          <w:szCs w:val="28"/>
        </w:rPr>
        <w:t xml:space="preserve"> </w:t>
      </w:r>
    </w:p>
    <w:p w:rsidR="00A523F3" w:rsidRDefault="00A523F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>
        <w:rPr>
          <w:rFonts w:ascii="Times New Roman" w:hAnsi="Times New Roman"/>
          <w:kern w:val="28"/>
          <w:sz w:val="24"/>
          <w:szCs w:val="24"/>
        </w:rPr>
        <w:t xml:space="preserve">Для осуществления образовательного процесса по дисциплине (модулю) требуется стандартная учебная аудитория. </w:t>
      </w:r>
    </w:p>
    <w:p w:rsidR="00A523F3" w:rsidRDefault="00A523F3">
      <w:pPr>
        <w:pStyle w:val="ZOIMAL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spacing w:before="0" w:after="0"/>
        <w:ind w:left="431"/>
        <w:outlineLvl w:val="1"/>
      </w:pPr>
    </w:p>
    <w:p w:rsidR="00A523F3" w:rsidRDefault="004A4D3B">
      <w:pPr>
        <w:pStyle w:val="A7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kern w:val="1"/>
          <w:sz w:val="28"/>
          <w:szCs w:val="28"/>
        </w:rPr>
        <w:t>Перечень основной и дополнительной учебной литературы, необходимой для освоения дисциплины (модуля)</w:t>
      </w:r>
    </w:p>
    <w:p w:rsidR="00A523F3" w:rsidRDefault="00A523F3">
      <w:pPr>
        <w:pStyle w:val="6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jc w:val="left"/>
        <w:rPr>
          <w:rStyle w:val="A6"/>
          <w:b/>
          <w:bCs/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7.1 Основная литература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6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numPr>
          <w:ilvl w:val="0"/>
          <w:numId w:val="7"/>
        </w:numPr>
        <w:spacing w:after="200" w:line="276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Ибрагимов, Р. Г. Корпоративные финансы. Финансовые решения и ценность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фирмы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учебное пособие для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бакалавриата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 магистратуры / Р. Г. Ибрагимов. —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М.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Издательство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Юрайт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, 2017. — 184 с. — (Бакалавр и магистр. Академический курс). — ISBN 978-5-534-02638-2. </w:t>
      </w:r>
    </w:p>
    <w:p w:rsidR="00A523F3" w:rsidRDefault="004A4D3B">
      <w:pPr>
        <w:numPr>
          <w:ilvl w:val="0"/>
          <w:numId w:val="7"/>
        </w:numPr>
        <w:spacing w:after="200" w:line="276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Кандрашина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, Е. А. Финансовый менеджмент [Электронный ресурс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]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учебник / Е. А.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Кандрашина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- 2-е изд. - Электрон. текстовые данные. -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Саратов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Ай Пи Эр Медиа, 2019. - 200 c. - 978-5-4486-0461-4. - Режим доступа: </w:t>
      </w:r>
      <w:hyperlink r:id="rId9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http://www.iprbookshop.ru/79827.html</w:t>
        </w:r>
      </w:hyperlink>
    </w:p>
    <w:p w:rsidR="00A523F3" w:rsidRDefault="004A4D3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Моделирование рисков и рисковых ситуаций: учебное пособие / А. А. </w:t>
      </w:r>
      <w:proofErr w:type="spellStart"/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Кочетыгов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;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Тульский государственный университет, Институт прикладной математики и компьютерных наук. -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2022. - 324 с. : ил., табл.- Электронный текст см. по URL: </w:t>
      </w:r>
      <w:hyperlink r:id="rId10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https://tsutula.bookonlime.ru/product-pdf/modelirovan... - ISBN 978-5-7679-4960-1</w:t>
        </w:r>
      </w:hyperlink>
    </w:p>
    <w:p w:rsidR="00A523F3" w:rsidRDefault="004A4D3B">
      <w:pPr>
        <w:numPr>
          <w:ilvl w:val="0"/>
          <w:numId w:val="7"/>
        </w:numPr>
        <w:spacing w:after="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Управление инвестициями промышленного предприятия : учебное пособие /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Басалаев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Д.Э., Доможирова И.В. , Михалева Е.П. -  Тула : Изд-во ТулГУ, 2022 </w:t>
      </w:r>
      <w:hyperlink r:id="rId11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https://tsutula.bookonlime.ru/product-pdf/upravlenie-investiciyami-promyshlennogo-predpriyatiya-uchebnoe-posobie</w:t>
        </w:r>
      </w:hyperlink>
    </w:p>
    <w:p w:rsidR="00A523F3" w:rsidRDefault="004A4D3B">
      <w:pPr>
        <w:numPr>
          <w:ilvl w:val="0"/>
          <w:numId w:val="7"/>
        </w:numPr>
        <w:spacing w:after="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Управление рисками взаимодействия банков с промышленными предприятиями: монография: изд. 3-е,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перераб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и доп./ Романова Л.Е., Коршунова Г.В., Сабинина </w:t>
      </w: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А.Л., Рудакова К.В., Жукова И.А. [и др.] - 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2020. </w:t>
      </w:r>
      <w:hyperlink r:id="rId12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https://tsutula.bookonlime.ru/reader/book/2020102109485448913900001925</w:t>
        </w:r>
      </w:hyperlink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rPr>
          <w:rStyle w:val="a8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7.2 Дополнительная литература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numPr>
          <w:ilvl w:val="0"/>
          <w:numId w:val="9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Никулина, Н. Н. Финансовый менеджмент организации. Теория и практика [Электронный ресурс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]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учебное пособие для студентов вузов, обучающихся по специальностям «Финансы и кредит», «Бухгалтерский учет, анализ и аудит», «Менеджмент организации» / Н. Н. Никулина, Д. В. Суходоев, Н. Д.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Эриашвили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- Электрон. текстовые данные. -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М.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ЮНИТИ-ДАНА, 2017. - 511 c. - 978-5-238-01547-7. - Режим доступа: http://www.iprbookshop.ru/71231.html</w:t>
      </w:r>
    </w:p>
    <w:p w:rsidR="00A523F3" w:rsidRDefault="004A4D3B">
      <w:pPr>
        <w:numPr>
          <w:ilvl w:val="0"/>
          <w:numId w:val="9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Управление развитием потенциала машиностроительного предприятия: современные методы и инструменты: монография / Курский В. А.,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Грязев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М. В., Васин Л. А.,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Самочкин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В.Н.,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Чачина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Е. Б. - 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2021. </w:t>
      </w:r>
      <w:hyperlink r:id="rId13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https://tsutula.bookonlime.ru/product-pdf/upravlenie-razvitiem-potenciala-mashinostroitelnogo-predpriyatiya-sovremennye-metody-</w:t>
        </w:r>
      </w:hyperlink>
    </w:p>
    <w:p w:rsidR="00A523F3" w:rsidRDefault="004A4D3B">
      <w:pPr>
        <w:numPr>
          <w:ilvl w:val="0"/>
          <w:numId w:val="9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Теория и методология управления производительностью труда на основе формирования рациональной структуры инвестиций в основной капитал предприятий: монография/Хлынин Э. В. - 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Тула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Изд-во ТулГУ, 2020. </w:t>
      </w:r>
      <w:hyperlink r:id="rId14" w:history="1">
        <w:r>
          <w:rPr>
            <w:rStyle w:val="Hyperlink0"/>
            <w:rFonts w:ascii="Times New Roman" w:eastAsia="Arial Unicode MS" w:hAnsi="Times New Roman" w:cs="Arial Unicode MS"/>
            <w:sz w:val="24"/>
            <w:szCs w:val="24"/>
            <w14:textOutline w14:w="0" w14:cap="flat" w14:cmpd="sng" w14:algn="ctr">
              <w14:noFill/>
              <w14:prstDash w14:val="solid"/>
              <w14:bevel/>
            </w14:textOutline>
          </w:rPr>
          <w:t>https://tsutula.bookonlime.ru/reader/book/2020102916164802893400008664</w:t>
        </w:r>
      </w:hyperlink>
    </w:p>
    <w:p w:rsidR="00A523F3" w:rsidRDefault="004A4D3B">
      <w:pPr>
        <w:numPr>
          <w:ilvl w:val="0"/>
          <w:numId w:val="10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Теплова, Т. В. Эффективный финансовый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директор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учебное пособие для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бакалавриата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 магистратуры / Т. В. Теплова. — 2-е изд.,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перераб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. и доп. —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М. :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Издательство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Юрайт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, 2017. — 507 с. — (Авторский учебник).</w:t>
      </w:r>
    </w:p>
    <w:p w:rsidR="00A523F3" w:rsidRDefault="004A4D3B">
      <w:pPr>
        <w:numPr>
          <w:ilvl w:val="0"/>
          <w:numId w:val="10"/>
        </w:numPr>
        <w:spacing w:after="200" w:line="240" w:lineRule="auto"/>
        <w:rPr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Шелопаев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Ф.М., </w:t>
      </w:r>
      <w:proofErr w:type="spell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Шелопаева</w:t>
      </w:r>
      <w:proofErr w:type="spell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И.Ф. Финансы организаций (предприятий): учеб. пособие. – Тула: Издательство ТулГУ, </w:t>
      </w:r>
      <w:proofErr w:type="gramStart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2011.-</w:t>
      </w:r>
      <w:proofErr w:type="gramEnd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209 с. – 19 экз.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center"/>
        <w:rPr>
          <w:rStyle w:val="A6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>Электронный читальный зал “БИБЛИОТЕХ”</w:t>
      </w: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: учебники авторов ТулГУ по всем дисциплинам.- Режим доступа: </w:t>
      </w:r>
      <w:hyperlink r:id="rId15" w:history="1">
        <w:r>
          <w:rPr>
            <w:rStyle w:val="Hyperlink0"/>
            <w:rFonts w:ascii="Times New Roman" w:hAnsi="Times New Roman"/>
            <w:sz w:val="24"/>
            <w:szCs w:val="24"/>
          </w:rPr>
          <w:t>https://tsutula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.bibliotech.ru/, по паролю.-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. С экрана 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ЭБС </w:t>
      </w:r>
      <w:proofErr w:type="spellStart"/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>IPRBooks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универсальная базовая коллекция изданий.-Режим доступа: </w:t>
      </w:r>
      <w:hyperlink r:id="rId16" w:history="1">
        <w:r>
          <w:rPr>
            <w:rStyle w:val="Hyperlink1"/>
            <w:rFonts w:eastAsia="Arial Unicode MS"/>
            <w:sz w:val="24"/>
            <w:szCs w:val="24"/>
          </w:rPr>
          <w:t>http://www.iprbookshop.ru/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,  по паролю.- .-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>. с экрана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8"/>
          <w:rFonts w:ascii="Times New Roman" w:hAnsi="Times New Roman"/>
          <w:sz w:val="24"/>
          <w:szCs w:val="24"/>
          <w:u w:color="000000"/>
        </w:rPr>
        <w:t xml:space="preserve">Научная Электронная Библиотека </w:t>
      </w:r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 xml:space="preserve"> e</w:t>
      </w:r>
      <w:r>
        <w:rPr>
          <w:rStyle w:val="a8"/>
          <w:rFonts w:ascii="Times New Roman" w:hAnsi="Times New Roman"/>
          <w:i/>
          <w:iCs/>
          <w:sz w:val="24"/>
          <w:szCs w:val="24"/>
          <w:u w:color="000000"/>
          <w:lang w:val="en-US"/>
        </w:rPr>
        <w:t>L</w:t>
      </w:r>
      <w:proofErr w:type="spellStart"/>
      <w:r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>ibrary</w:t>
      </w:r>
      <w:proofErr w:type="spellEnd"/>
      <w:r>
        <w:rPr>
          <w:rStyle w:val="a8"/>
          <w:rFonts w:ascii="Times New Roman" w:hAnsi="Times New Roman"/>
          <w:sz w:val="24"/>
          <w:szCs w:val="24"/>
          <w:u w:color="000000"/>
        </w:rPr>
        <w:t xml:space="preserve"> – библиотека электронной периодики, режим доступа: </w:t>
      </w:r>
      <w:hyperlink r:id="rId17" w:history="1">
        <w:r>
          <w:rPr>
            <w:rStyle w:val="Hyperlink2"/>
            <w:rFonts w:eastAsia="Arial Unicode MS"/>
            <w:sz w:val="24"/>
            <w:szCs w:val="24"/>
          </w:rPr>
          <w:t>http://elibrary.ru/</w:t>
        </w:r>
      </w:hyperlink>
      <w:r>
        <w:rPr>
          <w:rStyle w:val="a8"/>
          <w:rFonts w:ascii="Times New Roman" w:hAnsi="Times New Roman"/>
          <w:sz w:val="24"/>
          <w:szCs w:val="24"/>
          <w:u w:color="000000"/>
        </w:rPr>
        <w:t xml:space="preserve"> , по паролю.- </w:t>
      </w:r>
      <w:proofErr w:type="spellStart"/>
      <w:r>
        <w:rPr>
          <w:rStyle w:val="a8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8"/>
          <w:rFonts w:ascii="Times New Roman" w:hAnsi="Times New Roman"/>
          <w:sz w:val="24"/>
          <w:szCs w:val="24"/>
          <w:u w:color="000000"/>
        </w:rPr>
        <w:t>. с экрана.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НЭБ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КиберЛенинка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научная электронная библиотека открытого доступа, режим доступа </w:t>
      </w:r>
      <w:hyperlink r:id="rId18" w:history="1">
        <w:r>
          <w:rPr>
            <w:rStyle w:val="Hyperlink1"/>
            <w:rFonts w:eastAsia="Arial Unicode MS"/>
            <w:sz w:val="24"/>
            <w:szCs w:val="24"/>
          </w:rPr>
          <w:t>http://cyberleninka.ru/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,свободный.-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>. с экрана.</w:t>
      </w:r>
    </w:p>
    <w:p w:rsidR="00A523F3" w:rsidRDefault="004A4D3B">
      <w:pPr>
        <w:numPr>
          <w:ilvl w:val="0"/>
          <w:numId w:val="13"/>
        </w:numPr>
        <w:spacing w:after="0" w:line="276" w:lineRule="auto"/>
        <w:rPr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Корпоративные финансы  </w:t>
      </w:r>
      <w:hyperlink r:id="rId19" w:history="1">
        <w:r>
          <w:rPr>
            <w:rStyle w:val="Hyperlink0"/>
            <w:rFonts w:ascii="Times New Roman" w:eastAsia="Arial Unicode MS" w:hAnsi="Times New Roman" w:cs="Arial Unicode MS"/>
            <w:i/>
            <w:iCs/>
            <w:sz w:val="20"/>
            <w:szCs w:val="20"/>
            <w14:textOutline w14:w="0" w14:cap="flat" w14:cmpd="sng" w14:algn="ctr">
              <w14:noFill/>
              <w14:prstDash w14:val="solid"/>
              <w14:bevel/>
            </w14:textOutline>
          </w:rPr>
          <w:t>www.cfin.ru</w:t>
        </w:r>
      </w:hyperlink>
      <w:r>
        <w:rPr>
          <w:rStyle w:val="a8"/>
          <w:rFonts w:ascii="Times New Roman" w:eastAsia="Arial Unicode MS" w:hAnsi="Times New Roman" w:cs="Arial Unicode MS"/>
          <w:i/>
          <w:iCs/>
          <w:sz w:val="20"/>
          <w:szCs w:val="20"/>
          <w:u w:val="single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режим доступа свободный.- </w:t>
      </w:r>
      <w:proofErr w:type="spellStart"/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Загл</w:t>
      </w:r>
      <w:proofErr w:type="spellEnd"/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. с экрана</w:t>
      </w:r>
    </w:p>
    <w:p w:rsidR="00A523F3" w:rsidRDefault="004A4D3B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u w:color="000000"/>
        </w:rPr>
      </w:pPr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Единое окно доступа к образовательным ресурсам: портал [Электронный ресурс]. - Режим доступа : </w:t>
      </w:r>
      <w:hyperlink r:id="rId20" w:history="1">
        <w:r>
          <w:rPr>
            <w:rStyle w:val="Hyperlink1"/>
            <w:rFonts w:eastAsia="Arial Unicode MS"/>
            <w:sz w:val="24"/>
            <w:szCs w:val="24"/>
          </w:rPr>
          <w:t>http: //window.edu.ru. -</w:t>
        </w:r>
      </w:hyperlink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 </w:t>
      </w:r>
      <w:proofErr w:type="spellStart"/>
      <w:r>
        <w:rPr>
          <w:rStyle w:val="A6"/>
          <w:rFonts w:ascii="Times New Roman" w:hAnsi="Times New Roman"/>
          <w:sz w:val="24"/>
          <w:szCs w:val="24"/>
          <w:u w:color="000000"/>
        </w:rPr>
        <w:t>Загл</w:t>
      </w:r>
      <w:proofErr w:type="spellEnd"/>
      <w:r>
        <w:rPr>
          <w:rStyle w:val="A6"/>
          <w:rFonts w:ascii="Times New Roman" w:hAnsi="Times New Roman"/>
          <w:sz w:val="24"/>
          <w:szCs w:val="24"/>
          <w:u w:color="000000"/>
        </w:rPr>
        <w:t xml:space="preserve">. с экрана. </w:t>
      </w:r>
    </w:p>
    <w:p w:rsidR="00A523F3" w:rsidRDefault="004A6DCD">
      <w:pPr>
        <w:pStyle w:val="a9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color="000000"/>
        </w:rPr>
      </w:pPr>
      <w:hyperlink r:id="rId21" w:history="1">
        <w:r w:rsidR="004A4D3B">
          <w:rPr>
            <w:rStyle w:val="Hyperlink3"/>
            <w:rFonts w:ascii="Times New Roman" w:hAnsi="Times New Roman"/>
            <w:i/>
            <w:iCs/>
            <w:sz w:val="24"/>
            <w:szCs w:val="24"/>
          </w:rPr>
          <w:t>www</w:t>
        </w:r>
        <w:r w:rsidR="004A4D3B">
          <w:rPr>
            <w:rStyle w:val="a8"/>
            <w:rFonts w:ascii="Times New Roman" w:hAnsi="Times New Roman"/>
            <w:i/>
            <w:iCs/>
            <w:sz w:val="24"/>
            <w:szCs w:val="24"/>
            <w:u w:val="single" w:color="000000"/>
          </w:rPr>
          <w:t>.</w:t>
        </w:r>
        <w:proofErr w:type="spellStart"/>
        <w:r w:rsidR="004A4D3B">
          <w:rPr>
            <w:rStyle w:val="Hyperlink3"/>
            <w:rFonts w:ascii="Times New Roman" w:hAnsi="Times New Roman"/>
            <w:i/>
            <w:iCs/>
            <w:sz w:val="24"/>
            <w:szCs w:val="24"/>
          </w:rPr>
          <w:t>gks</w:t>
        </w:r>
        <w:proofErr w:type="spellEnd"/>
        <w:r w:rsidR="004A4D3B">
          <w:rPr>
            <w:rStyle w:val="a8"/>
            <w:rFonts w:ascii="Times New Roman" w:hAnsi="Times New Roman"/>
            <w:i/>
            <w:iCs/>
            <w:sz w:val="24"/>
            <w:szCs w:val="24"/>
            <w:u w:val="single" w:color="000000"/>
          </w:rPr>
          <w:t>.</w:t>
        </w:r>
        <w:proofErr w:type="spellStart"/>
        <w:r w:rsidR="004A4D3B">
          <w:rPr>
            <w:rStyle w:val="Hyperlink3"/>
            <w:rFonts w:ascii="Times New Roman" w:hAnsi="Times New Roman"/>
            <w:i/>
            <w:iCs/>
            <w:sz w:val="24"/>
            <w:szCs w:val="24"/>
          </w:rPr>
          <w:t>ru</w:t>
        </w:r>
        <w:proofErr w:type="spellEnd"/>
      </w:hyperlink>
      <w:r w:rsidR="004A4D3B">
        <w:rPr>
          <w:rStyle w:val="a8"/>
          <w:rFonts w:ascii="Times New Roman" w:hAnsi="Times New Roman"/>
          <w:i/>
          <w:iCs/>
          <w:sz w:val="24"/>
          <w:szCs w:val="24"/>
          <w:u w:color="000000"/>
        </w:rPr>
        <w:t xml:space="preserve">  / Федеральная служба государственной статистики/</w:t>
      </w:r>
    </w:p>
    <w:p w:rsidR="00A523F3" w:rsidRDefault="004A4D3B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hyperlink r:id="rId22" w:history="1">
        <w:r>
          <w:rPr>
            <w:rStyle w:val="Hyperlink4"/>
            <w:rFonts w:eastAsia="Arial Unicode MS" w:cs="Arial Unicode MS"/>
            <w14:textOutline w14:w="0" w14:cap="flat" w14:cmpd="sng" w14:algn="ctr">
              <w14:noFill/>
              <w14:prstDash w14:val="solid"/>
              <w14:bevel/>
            </w14:textOutline>
          </w:rPr>
          <w:t>www.minfin.ru</w:t>
        </w:r>
      </w:hyperlink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/  Министерство финансов РФ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jc w:val="both"/>
        <w:rPr>
          <w:rStyle w:val="A6"/>
          <w:rFonts w:ascii="Times New Roman" w:eastAsia="Times New Roman" w:hAnsi="Times New Roman" w:cs="Times New Roman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kern w:val="36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1. Текстовый редактор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Microsoft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Word</w:t>
      </w:r>
      <w:proofErr w:type="spellEnd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2. Программа для работы с электронными таблицами M</w:t>
      </w:r>
      <w:proofErr w:type="spellStart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icrosoft</w:t>
      </w:r>
      <w:proofErr w:type="spellEnd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Excel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3. Программа подготовки презентаций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Microsoft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:lang w:val="en-US"/>
          <w14:textOutline w14:w="0" w14:cap="flat" w14:cmpd="sng" w14:algn="ctr">
            <w14:noFill/>
            <w14:prstDash w14:val="solid"/>
            <w14:bevel/>
          </w14:textOutline>
        </w:rPr>
        <w:t>PowerPoint</w:t>
      </w: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rPr>
          <w:rStyle w:val="a8"/>
          <w:rFonts w:ascii="Times New Roman" w:eastAsia="Times New Roman" w:hAnsi="Times New Roman" w:cs="Times New Roman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4. Пакет офисных приложений «</w:t>
      </w:r>
      <w:proofErr w:type="spellStart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МойОфис</w:t>
      </w:r>
      <w:proofErr w:type="spellEnd"/>
      <w:r>
        <w:rPr>
          <w:rStyle w:val="a8"/>
          <w:rFonts w:ascii="Times New Roman" w:eastAsia="Arial Unicode MS" w:hAnsi="Times New Roman" w:cs="Arial Unicode MS"/>
          <w:i/>
          <w:iCs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».</w:t>
      </w:r>
    </w:p>
    <w:p w:rsidR="00A523F3" w:rsidRDefault="00A523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i/>
          <w:i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</w:p>
    <w:p w:rsidR="00A523F3" w:rsidRDefault="004A4D3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a8"/>
          <w:rFonts w:ascii="Times New Roman" w:eastAsia="Arial Unicode MS" w:hAnsi="Times New Roman" w:cs="Arial Unicode MS"/>
          <w:b/>
          <w:bCs/>
          <w:kern w:val="2"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9.2 Перечень необходимых современных профессиональных баз данных и информационных справочных систем</w:t>
      </w:r>
    </w:p>
    <w:p w:rsidR="00A523F3" w:rsidRDefault="004A4D3B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</w:pPr>
      <w:bookmarkStart w:id="16" w:name="_Hlk71083161"/>
      <w:r>
        <w:rPr>
          <w:rStyle w:val="A6"/>
          <w:rFonts w:ascii="Times New Roman" w:eastAsia="Arial Unicode MS" w:hAnsi="Times New Roman" w:cs="Arial Unicode MS"/>
          <w:sz w:val="24"/>
          <w:szCs w:val="24"/>
          <w14:textOutline w14:w="0" w14:cap="flat" w14:cmpd="sng" w14:algn="ctr">
            <w14:noFill/>
            <w14:prstDash w14:val="solid"/>
            <w14:bevel/>
          </w14:textOutline>
        </w:rPr>
        <w:t>Компьютерная справочная правовая система Консультант Плюс.</w:t>
      </w:r>
      <w:bookmarkEnd w:id="16"/>
    </w:p>
    <w:sectPr w:rsidR="00A523F3">
      <w:headerReference w:type="default" r:id="rId23"/>
      <w:footerReference w:type="default" r:id="rId24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DCD" w:rsidRDefault="004A6DCD">
      <w:pPr>
        <w:spacing w:after="0" w:line="240" w:lineRule="auto"/>
      </w:pPr>
      <w:r>
        <w:separator/>
      </w:r>
    </w:p>
  </w:endnote>
  <w:endnote w:type="continuationSeparator" w:id="0">
    <w:p w:rsidR="004A6DCD" w:rsidRDefault="004A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D3B" w:rsidRDefault="004A4D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DCD" w:rsidRDefault="004A6DCD">
      <w:pPr>
        <w:spacing w:after="0" w:line="240" w:lineRule="auto"/>
      </w:pPr>
      <w:r>
        <w:separator/>
      </w:r>
    </w:p>
  </w:footnote>
  <w:footnote w:type="continuationSeparator" w:id="0">
    <w:p w:rsidR="004A6DCD" w:rsidRDefault="004A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D3B" w:rsidRDefault="004A4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224A"/>
    <w:multiLevelType w:val="hybridMultilevel"/>
    <w:tmpl w:val="F328101C"/>
    <w:numStyleLink w:val="3"/>
  </w:abstractNum>
  <w:abstractNum w:abstractNumId="1" w15:restartNumberingAfterBreak="0">
    <w:nsid w:val="12AB7003"/>
    <w:multiLevelType w:val="hybridMultilevel"/>
    <w:tmpl w:val="02502EEA"/>
    <w:styleLink w:val="40"/>
    <w:lvl w:ilvl="0" w:tplc="3D045482">
      <w:start w:val="1"/>
      <w:numFmt w:val="decimal"/>
      <w:lvlText w:val="%1."/>
      <w:lvlJc w:val="left"/>
      <w:pPr>
        <w:tabs>
          <w:tab w:val="left" w:pos="177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4041C6">
      <w:start w:val="1"/>
      <w:numFmt w:val="lowerLetter"/>
      <w:lvlText w:val="%2."/>
      <w:lvlJc w:val="left"/>
      <w:pPr>
        <w:tabs>
          <w:tab w:val="left" w:pos="177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98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D0CD0E">
      <w:start w:val="1"/>
      <w:numFmt w:val="lowerRoman"/>
      <w:lvlText w:val="%3."/>
      <w:lvlJc w:val="left"/>
      <w:pPr>
        <w:tabs>
          <w:tab w:val="left" w:pos="177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63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6A91FE">
      <w:start w:val="1"/>
      <w:numFmt w:val="decimal"/>
      <w:lvlText w:val="%4."/>
      <w:lvlJc w:val="left"/>
      <w:pPr>
        <w:tabs>
          <w:tab w:val="left" w:pos="540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5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2E5586">
      <w:start w:val="1"/>
      <w:numFmt w:val="lowerLetter"/>
      <w:lvlText w:val="%5."/>
      <w:lvlJc w:val="left"/>
      <w:pPr>
        <w:tabs>
          <w:tab w:val="left" w:pos="540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7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D84B5E">
      <w:start w:val="1"/>
      <w:numFmt w:val="lowerRoman"/>
      <w:lvlText w:val="%6."/>
      <w:lvlJc w:val="left"/>
      <w:pPr>
        <w:tabs>
          <w:tab w:val="left" w:pos="540"/>
          <w:tab w:val="left" w:pos="1778"/>
          <w:tab w:val="left" w:pos="2127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79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3279E6">
      <w:start w:val="1"/>
      <w:numFmt w:val="decimal"/>
      <w:lvlText w:val="%7."/>
      <w:lvlJc w:val="left"/>
      <w:pPr>
        <w:tabs>
          <w:tab w:val="left" w:pos="540"/>
          <w:tab w:val="left" w:pos="1778"/>
          <w:tab w:val="left" w:pos="2127"/>
          <w:tab w:val="left" w:pos="283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51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90F08C">
      <w:start w:val="1"/>
      <w:numFmt w:val="lowerLetter"/>
      <w:lvlText w:val="%8."/>
      <w:lvlJc w:val="left"/>
      <w:pPr>
        <w:tabs>
          <w:tab w:val="left" w:pos="540"/>
          <w:tab w:val="left" w:pos="1778"/>
          <w:tab w:val="left" w:pos="2127"/>
          <w:tab w:val="left" w:pos="2836"/>
          <w:tab w:val="left" w:pos="3545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231" w:hanging="15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A4A5DE">
      <w:start w:val="1"/>
      <w:numFmt w:val="lowerRoman"/>
      <w:lvlText w:val="%9."/>
      <w:lvlJc w:val="left"/>
      <w:pPr>
        <w:tabs>
          <w:tab w:val="left" w:pos="540"/>
          <w:tab w:val="left" w:pos="1778"/>
          <w:tab w:val="left" w:pos="2127"/>
          <w:tab w:val="left" w:pos="2836"/>
          <w:tab w:val="left" w:pos="3545"/>
          <w:tab w:val="left" w:pos="4254"/>
          <w:tab w:val="left" w:pos="6381"/>
          <w:tab w:val="left" w:pos="7090"/>
          <w:tab w:val="left" w:pos="7799"/>
          <w:tab w:val="left" w:pos="8508"/>
          <w:tab w:val="left" w:pos="9217"/>
        </w:tabs>
        <w:ind w:left="5951" w:hanging="1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52A15FF"/>
    <w:multiLevelType w:val="hybridMultilevel"/>
    <w:tmpl w:val="F328101C"/>
    <w:styleLink w:val="3"/>
    <w:lvl w:ilvl="0" w:tplc="4140B6B8">
      <w:start w:val="1"/>
      <w:numFmt w:val="decimal"/>
      <w:lvlText w:val="%1.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AAB306">
      <w:start w:val="1"/>
      <w:numFmt w:val="lowerLetter"/>
      <w:lvlText w:val="%2."/>
      <w:lvlJc w:val="left"/>
      <w:pPr>
        <w:tabs>
          <w:tab w:val="left" w:pos="709"/>
          <w:tab w:val="num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A438">
      <w:start w:val="1"/>
      <w:numFmt w:val="lowerRoman"/>
      <w:lvlText w:val="%3."/>
      <w:lvlJc w:val="left"/>
      <w:pPr>
        <w:tabs>
          <w:tab w:val="left" w:pos="709"/>
          <w:tab w:val="left" w:pos="1418"/>
          <w:tab w:val="num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C4FC56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num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30A386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1C44B2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E2986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808932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5001DA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381"/>
          <w:tab w:val="left" w:pos="7090"/>
          <w:tab w:val="left" w:pos="7799"/>
          <w:tab w:val="left" w:pos="8508"/>
          <w:tab w:val="left" w:pos="9217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A527879"/>
    <w:multiLevelType w:val="hybridMultilevel"/>
    <w:tmpl w:val="8AB23376"/>
    <w:numStyleLink w:val="4"/>
  </w:abstractNum>
  <w:abstractNum w:abstractNumId="4" w15:restartNumberingAfterBreak="0">
    <w:nsid w:val="20BA38A3"/>
    <w:multiLevelType w:val="hybridMultilevel"/>
    <w:tmpl w:val="F77622B4"/>
    <w:styleLink w:val="a"/>
    <w:lvl w:ilvl="0" w:tplc="98BE3AB8">
      <w:start w:val="1"/>
      <w:numFmt w:val="decimal"/>
      <w:lvlText w:val="%1."/>
      <w:lvlJc w:val="left"/>
      <w:pPr>
        <w:tabs>
          <w:tab w:val="left" w:pos="709"/>
          <w:tab w:val="num" w:pos="962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863714">
      <w:start w:val="1"/>
      <w:numFmt w:val="decimal"/>
      <w:lvlText w:val="%2."/>
      <w:lvlJc w:val="left"/>
      <w:pPr>
        <w:tabs>
          <w:tab w:val="left" w:pos="709"/>
          <w:tab w:val="left" w:pos="1418"/>
          <w:tab w:val="num" w:pos="1762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0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BEA296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num" w:pos="2562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8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4C4EEE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36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0950C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4162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968D72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962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2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6641CA0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5762"/>
          <w:tab w:val="left" w:pos="6381"/>
          <w:tab w:val="left" w:pos="7090"/>
          <w:tab w:val="left" w:pos="7799"/>
          <w:tab w:val="left" w:pos="8508"/>
          <w:tab w:val="left" w:pos="9217"/>
        </w:tabs>
        <w:ind w:left="50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E6C196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num" w:pos="6562"/>
          <w:tab w:val="left" w:pos="7090"/>
          <w:tab w:val="left" w:pos="7799"/>
          <w:tab w:val="left" w:pos="8508"/>
          <w:tab w:val="left" w:pos="9217"/>
        </w:tabs>
        <w:ind w:left="58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322ED2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num" w:pos="7362"/>
          <w:tab w:val="left" w:pos="7799"/>
          <w:tab w:val="left" w:pos="8508"/>
          <w:tab w:val="left" w:pos="9217"/>
        </w:tabs>
        <w:ind w:left="6653" w:firstLine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9664400"/>
    <w:multiLevelType w:val="multilevel"/>
    <w:tmpl w:val="FC4EF4A2"/>
    <w:numStyleLink w:val="1"/>
  </w:abstractNum>
  <w:abstractNum w:abstractNumId="6" w15:restartNumberingAfterBreak="0">
    <w:nsid w:val="3A7A2C06"/>
    <w:multiLevelType w:val="hybridMultilevel"/>
    <w:tmpl w:val="2116B634"/>
    <w:styleLink w:val="5"/>
    <w:lvl w:ilvl="0" w:tplc="9612AAC6">
      <w:start w:val="1"/>
      <w:numFmt w:val="decimal"/>
      <w:lvlText w:val="%1)"/>
      <w:lvlJc w:val="left"/>
      <w:pPr>
        <w:tabs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7658CE">
      <w:start w:val="1"/>
      <w:numFmt w:val="decimal"/>
      <w:lvlText w:val="%2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0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0A1374">
      <w:start w:val="1"/>
      <w:numFmt w:val="lowerRoman"/>
      <w:lvlText w:val="%3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72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DC6AF6">
      <w:start w:val="1"/>
      <w:numFmt w:val="decimal"/>
      <w:lvlText w:val="%4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8A2FCA">
      <w:start w:val="1"/>
      <w:numFmt w:val="lowerLetter"/>
      <w:lvlText w:val="%5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1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94A84C">
      <w:start w:val="1"/>
      <w:numFmt w:val="lowerRoman"/>
      <w:lvlText w:val="%6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88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6464A6">
      <w:start w:val="1"/>
      <w:numFmt w:val="decimal"/>
      <w:lvlText w:val="%7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7EAB2C">
      <w:start w:val="1"/>
      <w:numFmt w:val="lowerLetter"/>
      <w:lvlText w:val="%8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63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3E39BA">
      <w:start w:val="1"/>
      <w:numFmt w:val="lowerRoman"/>
      <w:lvlText w:val="%9."/>
      <w:lvlJc w:val="left"/>
      <w:pPr>
        <w:tabs>
          <w:tab w:val="left" w:pos="927"/>
          <w:tab w:val="left" w:pos="108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047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04B3DF6"/>
    <w:multiLevelType w:val="hybridMultilevel"/>
    <w:tmpl w:val="02502EEA"/>
    <w:numStyleLink w:val="40"/>
  </w:abstractNum>
  <w:abstractNum w:abstractNumId="8" w15:restartNumberingAfterBreak="0">
    <w:nsid w:val="53510BDD"/>
    <w:multiLevelType w:val="multilevel"/>
    <w:tmpl w:val="FC4EF4A2"/>
    <w:styleLink w:val="1"/>
    <w:lvl w:ilvl="0">
      <w:start w:val="1"/>
      <w:numFmt w:val="decimal"/>
      <w:lvlText w:val="%1."/>
      <w:lvlJc w:val="left"/>
      <w:pPr>
        <w:ind w:left="431" w:hanging="43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36" w:hanging="4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617" w:hanging="61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741" w:hanging="74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120" w:hanging="1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4CC2749"/>
    <w:multiLevelType w:val="hybridMultilevel"/>
    <w:tmpl w:val="8AB23376"/>
    <w:styleLink w:val="4"/>
    <w:lvl w:ilvl="0" w:tplc="9BB04FB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EE8E82">
      <w:start w:val="1"/>
      <w:numFmt w:val="bullet"/>
      <w:lvlText w:val="o"/>
      <w:lvlJc w:val="left"/>
      <w:pPr>
        <w:ind w:left="138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AA3E68">
      <w:start w:val="1"/>
      <w:numFmt w:val="bullet"/>
      <w:lvlText w:val="▪"/>
      <w:lvlJc w:val="left"/>
      <w:pPr>
        <w:ind w:left="210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242BFA">
      <w:start w:val="1"/>
      <w:numFmt w:val="bullet"/>
      <w:lvlText w:val="•"/>
      <w:lvlJc w:val="left"/>
      <w:pPr>
        <w:ind w:left="282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B807D6">
      <w:start w:val="1"/>
      <w:numFmt w:val="bullet"/>
      <w:lvlText w:val="o"/>
      <w:lvlJc w:val="left"/>
      <w:pPr>
        <w:ind w:left="354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E66790">
      <w:start w:val="1"/>
      <w:numFmt w:val="bullet"/>
      <w:lvlText w:val="▪"/>
      <w:lvlJc w:val="left"/>
      <w:pPr>
        <w:ind w:left="426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4E029C">
      <w:start w:val="1"/>
      <w:numFmt w:val="bullet"/>
      <w:lvlText w:val="•"/>
      <w:lvlJc w:val="left"/>
      <w:pPr>
        <w:ind w:left="498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3AABBE">
      <w:start w:val="1"/>
      <w:numFmt w:val="bullet"/>
      <w:lvlText w:val="o"/>
      <w:lvlJc w:val="left"/>
      <w:pPr>
        <w:ind w:left="570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E4D042">
      <w:start w:val="1"/>
      <w:numFmt w:val="bullet"/>
      <w:lvlText w:val="▪"/>
      <w:lvlJc w:val="left"/>
      <w:pPr>
        <w:ind w:left="642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9982E97"/>
    <w:multiLevelType w:val="hybridMultilevel"/>
    <w:tmpl w:val="2116B634"/>
    <w:numStyleLink w:val="5"/>
  </w:abstractNum>
  <w:abstractNum w:abstractNumId="11" w15:restartNumberingAfterBreak="0">
    <w:nsid w:val="79C71F58"/>
    <w:multiLevelType w:val="hybridMultilevel"/>
    <w:tmpl w:val="F77622B4"/>
    <w:numStyleLink w:val="a"/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5"/>
    <w:lvlOverride w:ilvl="0">
      <w:startOverride w:val="4"/>
      <w:lvl w:ilvl="0">
        <w:start w:val="4"/>
        <w:numFmt w:val="decimal"/>
        <w:lvlText w:val="%1."/>
        <w:lvlJc w:val="left"/>
        <w:pPr>
          <w:ind w:left="431" w:hanging="43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8" w:hanging="5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40" w:hanging="1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7"/>
    <w:lvlOverride w:ilvl="0">
      <w:lvl w:ilvl="0" w:tplc="3F1A21AA">
        <w:start w:val="1"/>
        <w:numFmt w:val="decimal"/>
        <w:lvlText w:val="%1."/>
        <w:lvlJc w:val="left"/>
        <w:pPr>
          <w:tabs>
            <w:tab w:val="left" w:pos="177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7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2C64312">
        <w:start w:val="1"/>
        <w:numFmt w:val="lowerLetter"/>
        <w:lvlText w:val="%2."/>
        <w:lvlJc w:val="left"/>
        <w:pPr>
          <w:tabs>
            <w:tab w:val="left" w:pos="177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36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64CA1BC">
        <w:start w:val="1"/>
        <w:numFmt w:val="lowerRoman"/>
        <w:lvlText w:val="%3."/>
        <w:lvlJc w:val="left"/>
        <w:pPr>
          <w:tabs>
            <w:tab w:val="left" w:pos="177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165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624806">
        <w:start w:val="1"/>
        <w:numFmt w:val="decimal"/>
        <w:lvlText w:val="%4."/>
        <w:lvlJc w:val="left"/>
        <w:pPr>
          <w:tabs>
            <w:tab w:val="left" w:pos="56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37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C8F24A">
        <w:start w:val="1"/>
        <w:numFmt w:val="lowerLetter"/>
        <w:lvlText w:val="%5."/>
        <w:lvlJc w:val="left"/>
        <w:pPr>
          <w:tabs>
            <w:tab w:val="left" w:pos="56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09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8AA3586">
        <w:start w:val="1"/>
        <w:numFmt w:val="lowerRoman"/>
        <w:lvlText w:val="%6."/>
        <w:lvlJc w:val="left"/>
        <w:pPr>
          <w:tabs>
            <w:tab w:val="left" w:pos="567"/>
            <w:tab w:val="left" w:pos="1778"/>
            <w:tab w:val="left" w:pos="212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81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1E0587A">
        <w:start w:val="1"/>
        <w:numFmt w:val="decimal"/>
        <w:lvlText w:val="%7."/>
        <w:lvlJc w:val="left"/>
        <w:pPr>
          <w:tabs>
            <w:tab w:val="left" w:pos="567"/>
            <w:tab w:val="left" w:pos="1778"/>
            <w:tab w:val="left" w:pos="2127"/>
            <w:tab w:val="left" w:pos="2836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53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384139A">
        <w:start w:val="1"/>
        <w:numFmt w:val="lowerLetter"/>
        <w:lvlText w:val="%8."/>
        <w:lvlJc w:val="left"/>
        <w:pPr>
          <w:tabs>
            <w:tab w:val="left" w:pos="567"/>
            <w:tab w:val="left" w:pos="1778"/>
            <w:tab w:val="left" w:pos="2127"/>
            <w:tab w:val="left" w:pos="2836"/>
            <w:tab w:val="left" w:pos="3545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258" w:hanging="1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770A8C0">
        <w:start w:val="1"/>
        <w:numFmt w:val="lowerRoman"/>
        <w:lvlText w:val="%9."/>
        <w:lvlJc w:val="left"/>
        <w:pPr>
          <w:tabs>
            <w:tab w:val="left" w:pos="567"/>
            <w:tab w:val="left" w:pos="1778"/>
            <w:tab w:val="left" w:pos="2127"/>
            <w:tab w:val="left" w:pos="2836"/>
            <w:tab w:val="left" w:pos="3545"/>
            <w:tab w:val="left" w:pos="4254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978" w:hanging="1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6"/>
  </w:num>
  <w:num w:numId="12">
    <w:abstractNumId w:val="10"/>
  </w:num>
  <w:num w:numId="13">
    <w:abstractNumId w:val="10"/>
    <w:lvlOverride w:ilvl="0">
      <w:lvl w:ilvl="0" w:tplc="A39ACA56">
        <w:start w:val="1"/>
        <w:numFmt w:val="decimal"/>
        <w:lvlText w:val="%1)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BD260962">
        <w:start w:val="1"/>
        <w:numFmt w:val="decimal"/>
        <w:lvlText w:val="%2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4EB03730">
        <w:start w:val="1"/>
        <w:numFmt w:val="lowerRoman"/>
        <w:lvlText w:val="%3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2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E60B640">
        <w:start w:val="1"/>
        <w:numFmt w:val="decimal"/>
        <w:lvlText w:val="%4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4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3C26FCE6">
        <w:start w:val="1"/>
        <w:numFmt w:val="lowerLetter"/>
        <w:lvlText w:val="%5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16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B492BE26">
        <w:start w:val="1"/>
        <w:numFmt w:val="lowerRoman"/>
        <w:lvlText w:val="%6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88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6C3A8F4A">
        <w:start w:val="1"/>
        <w:numFmt w:val="decimal"/>
        <w:lvlText w:val="%7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0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74B81D12">
        <w:start w:val="1"/>
        <w:numFmt w:val="lowerLetter"/>
        <w:lvlText w:val="%8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327" w:hanging="36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B98228B0">
        <w:start w:val="1"/>
        <w:numFmt w:val="lowerRoman"/>
        <w:lvlText w:val="%9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047" w:hanging="28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14">
    <w:abstractNumId w:val="10"/>
    <w:lvlOverride w:ilvl="0">
      <w:lvl w:ilvl="0" w:tplc="A39ACA56">
        <w:start w:val="1"/>
        <w:numFmt w:val="decimal"/>
        <w:lvlText w:val="%1)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9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BD260962">
        <w:start w:val="1"/>
        <w:numFmt w:val="decimal"/>
        <w:lvlText w:val="%2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0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4EB03730">
        <w:start w:val="1"/>
        <w:numFmt w:val="lowerRoman"/>
        <w:lvlText w:val="%3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272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7E60B640">
        <w:start w:val="1"/>
        <w:numFmt w:val="decimal"/>
        <w:lvlText w:val="%4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344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3C26FCE6">
        <w:start w:val="1"/>
        <w:numFmt w:val="lowerLetter"/>
        <w:lvlText w:val="%5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16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B492BE26">
        <w:start w:val="1"/>
        <w:numFmt w:val="lowerRoman"/>
        <w:lvlText w:val="%6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488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6C3A8F4A">
        <w:start w:val="1"/>
        <w:numFmt w:val="decimal"/>
        <w:lvlText w:val="%7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560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74B81D12">
        <w:start w:val="1"/>
        <w:numFmt w:val="lowerLetter"/>
        <w:lvlText w:val="%8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63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B98228B0">
        <w:start w:val="1"/>
        <w:numFmt w:val="lowerRoman"/>
        <w:lvlText w:val="%9."/>
        <w:lvlJc w:val="left"/>
        <w:pPr>
          <w:tabs>
            <w:tab w:val="left" w:pos="927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  <w:tab w:val="left" w:pos="9217"/>
          </w:tabs>
          <w:ind w:left="7047" w:hanging="32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F3"/>
    <w:rsid w:val="004A4D3B"/>
    <w:rsid w:val="004A6DCD"/>
    <w:rsid w:val="00701E92"/>
    <w:rsid w:val="007663DD"/>
    <w:rsid w:val="00957AF4"/>
    <w:rsid w:val="00A523F3"/>
    <w:rsid w:val="00B356C9"/>
    <w:rsid w:val="00E9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9035"/>
  <w15:docId w15:val="{DAAE74F6-EF90-4F16-A13D-09DAD97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pacing w:after="160" w:line="25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2">
    <w:name w:val="heading 2"/>
    <w:next w:val="a0"/>
    <w:pPr>
      <w:keepNext/>
      <w:spacing w:before="360" w:after="120" w:line="256" w:lineRule="auto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paragraph" w:styleId="6">
    <w:name w:val="heading 6"/>
    <w:next w:val="a0"/>
    <w:pPr>
      <w:keepNext/>
      <w:spacing w:after="160" w:line="256" w:lineRule="auto"/>
      <w:jc w:val="both"/>
      <w:outlineLvl w:val="5"/>
    </w:pPr>
    <w:rPr>
      <w:rFonts w:eastAsia="Times New Roman"/>
      <w:color w:val="000000"/>
      <w:sz w:val="28"/>
      <w:szCs w:val="28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 A"/>
  </w:style>
  <w:style w:type="paragraph" w:customStyle="1" w:styleId="A7">
    <w:name w:val="По умолчанию A"/>
    <w:pPr>
      <w:spacing w:after="160" w:line="256" w:lineRule="auto"/>
    </w:pPr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ZOIMAL">
    <w:name w:val="ZOI_MAL"/>
    <w:pPr>
      <w:spacing w:before="120" w:after="120" w:line="256" w:lineRule="auto"/>
      <w:outlineLvl w:val="0"/>
    </w:pPr>
    <w:rPr>
      <w:rFonts w:cs="Arial Unicode MS"/>
      <w:b/>
      <w:bCs/>
      <w:color w:val="000000"/>
      <w:kern w:val="36"/>
      <w:sz w:val="28"/>
      <w:szCs w:val="28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3">
    <w:name w:val="Импортированный стиль 3"/>
    <w:pPr>
      <w:numPr>
        <w:numId w:val="6"/>
      </w:numPr>
    </w:pPr>
  </w:style>
  <w:style w:type="character" w:customStyle="1" w:styleId="a8">
    <w:name w:val="Нет"/>
  </w:style>
  <w:style w:type="character" w:customStyle="1" w:styleId="Hyperlink0">
    <w:name w:val="Hyperlink.0"/>
    <w:basedOn w:val="a8"/>
    <w:rPr>
      <w:outline w:val="0"/>
      <w:color w:val="000000"/>
      <w:u w:val="single" w:color="000000"/>
    </w:rPr>
  </w:style>
  <w:style w:type="numbering" w:customStyle="1" w:styleId="40">
    <w:name w:val="Импортированный стиль 4.0"/>
    <w:pPr>
      <w:numPr>
        <w:numId w:val="8"/>
      </w:numPr>
    </w:pPr>
  </w:style>
  <w:style w:type="paragraph" w:customStyle="1" w:styleId="a9">
    <w:name w:val="По умолчанию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5">
    <w:name w:val="Импортированный стиль 5"/>
    <w:pPr>
      <w:numPr>
        <w:numId w:val="11"/>
      </w:numPr>
    </w:pPr>
  </w:style>
  <w:style w:type="character" w:customStyle="1" w:styleId="Hyperlink1">
    <w:name w:val="Hyperlink.1"/>
    <w:basedOn w:val="a8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2">
    <w:name w:val="Hyperlink.2"/>
    <w:basedOn w:val="a8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3">
    <w:name w:val="Hyperlink.3"/>
    <w:basedOn w:val="a8"/>
    <w:rPr>
      <w:outline w:val="0"/>
      <w:color w:val="000000"/>
      <w:u w:val="single" w:color="000000"/>
      <w:lang w:val="en-US"/>
    </w:rPr>
  </w:style>
  <w:style w:type="character" w:customStyle="1" w:styleId="Hyperlink4">
    <w:name w:val="Hyperlink.4"/>
    <w:basedOn w:val="a8"/>
    <w:rPr>
      <w:rFonts w:ascii="Times New Roman" w:eastAsia="Times New Roman" w:hAnsi="Times New Roman" w:cs="Times New Roman"/>
      <w:i/>
      <w:iCs/>
      <w:outline w:val="0"/>
      <w:color w:val="000000"/>
      <w:sz w:val="20"/>
      <w:szCs w:val="20"/>
      <w:u w:val="single" w:color="000000"/>
      <w:lang w:val="ru-RU"/>
    </w:rPr>
  </w:style>
  <w:style w:type="numbering" w:customStyle="1" w:styleId="a">
    <w:name w:val="С числами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sutula.bookonlime.ru/product-pdf/upravlenie-razvitiem-potenciala-mashinostroitelnogo-predpriyatiya-sovremennye-metody-i" TargetMode="External"/><Relationship Id="rId18" Type="http://schemas.openxmlformats.org/officeDocument/2006/relationships/hyperlink" Target="http://cyberleninka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gks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tsutula.bookonlime.ru/reader/book/2020102109485448913900001925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20" Type="http://schemas.openxmlformats.org/officeDocument/2006/relationships/hyperlink" Target="http://window.edu.ru.-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utula.bookonlime.ru/product-pdf/upravlenie-investiciyami-promyshlennogo-predpriyatiya-uchebnoe-posobi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tsutula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tsutula.bookonlime.ru/product-pdf/modelirovan...%2520-%2520ISBN%2520978-5-7679-4960-1" TargetMode="External"/><Relationship Id="rId19" Type="http://schemas.openxmlformats.org/officeDocument/2006/relationships/hyperlink" Target="http://www.cf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79827.html" TargetMode="External"/><Relationship Id="rId14" Type="http://schemas.openxmlformats.org/officeDocument/2006/relationships/hyperlink" Target="https://tsutula.bookonlime.ru/reader/book/2020102916164802893400008664" TargetMode="External"/><Relationship Id="rId22" Type="http://schemas.openxmlformats.org/officeDocument/2006/relationships/hyperlink" Target="http://www.minfin.ru/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2356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Наталия Гучек</cp:lastModifiedBy>
  <cp:revision>6</cp:revision>
  <dcterms:created xsi:type="dcterms:W3CDTF">2023-03-09T15:38:00Z</dcterms:created>
  <dcterms:modified xsi:type="dcterms:W3CDTF">2023-03-15T16:53:00Z</dcterms:modified>
</cp:coreProperties>
</file>