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A9C" w:rsidRDefault="003B41E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25pt;width:613.2pt;height:846.2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666A9C" w:rsidRDefault="003B41E5">
      <w:pPr>
        <w:ind w:right="-200"/>
        <w:jc w:val="both"/>
        <w:sectPr w:rsidR="00666A9C">
          <w:pgSz w:w="12260" w:h="16920"/>
          <w:pgMar w:top="0" w:right="2880" w:bottom="1120" w:left="0" w:header="720" w:footer="720" w:gutter="0"/>
          <w:cols w:space="720"/>
          <w15:footnoteColumns w:val="1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14.1pt;width:623.05pt;height:853.7pt;z-index:-251657216;mso-position-horizontal-relative:page" wrapcoords="-26 0 -26 21581 21600 21581 21600 0 -26 0" o:allowincell="f">
            <v:imagedata r:id="rId8" o:title=""/>
            <w10:wrap type="through" anchorx="page"/>
            <w10:anchorlock/>
          </v:shape>
        </w:pict>
      </w:r>
    </w:p>
    <w:p w:rsidR="00CA0F30" w:rsidRPr="008D75DD" w:rsidRDefault="003B41E5" w:rsidP="00CA0F30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CA0F30" w:rsidRPr="008D75DD" w:rsidRDefault="003B41E5" w:rsidP="00CA0F30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CA0F30" w:rsidRPr="004441B2" w:rsidRDefault="003B41E5" w:rsidP="00CA0F30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CA0F30" w:rsidRPr="004441B2" w:rsidRDefault="003B41E5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CA0F30" w:rsidRPr="004441B2" w:rsidRDefault="003B41E5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CA0F30" w:rsidRPr="004441B2" w:rsidRDefault="003B41E5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</w:t>
      </w:r>
      <w:r w:rsidRPr="004441B2">
        <w:rPr>
          <w:rFonts w:eastAsia="Calibri"/>
          <w:lang w:val="ru-RU"/>
        </w:rPr>
        <w:t>логии и отдельных болезнях;</w:t>
      </w:r>
    </w:p>
    <w:p w:rsidR="00CA0F30" w:rsidRDefault="003B41E5" w:rsidP="00CA0F3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F7556A">
        <w:rPr>
          <w:rFonts w:eastAsia="Calibri"/>
          <w:lang w:val="ru-RU"/>
        </w:rPr>
        <w:t xml:space="preserve"> врача</w:t>
      </w:r>
      <w:proofErr w:type="gramEnd"/>
      <w:r w:rsidR="00F7556A">
        <w:rPr>
          <w:rFonts w:eastAsia="Calibri"/>
          <w:lang w:val="ru-RU"/>
        </w:rPr>
        <w:t>.</w:t>
      </w:r>
    </w:p>
    <w:p w:rsidR="00F7556A" w:rsidRPr="004441B2" w:rsidRDefault="00F7556A" w:rsidP="00F7556A">
      <w:pPr>
        <w:jc w:val="both"/>
        <w:rPr>
          <w:rFonts w:eastAsia="Calibri"/>
          <w:lang w:val="ru-RU"/>
        </w:rPr>
      </w:pPr>
    </w:p>
    <w:p w:rsidR="00CA0F30" w:rsidRPr="007A55A5" w:rsidRDefault="003B41E5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5"/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CA0F30" w:rsidRPr="008D75DD" w:rsidRDefault="003B41E5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8D75DD">
        <w:rPr>
          <w:rFonts w:eastAsia="Calibri"/>
          <w:lang w:val="ru-RU"/>
        </w:rPr>
        <w:t>Общая трудоемкость рабочей программы по специальности</w:t>
      </w:r>
      <w:r w:rsidRPr="008D75DD">
        <w:rPr>
          <w:rFonts w:eastAsia="Calibri"/>
          <w:lang w:val="ru-RU"/>
        </w:rPr>
        <w:t xml:space="preserve"> «</w:t>
      </w:r>
      <w:r>
        <w:rPr>
          <w:rFonts w:eastAsia="Calibri"/>
          <w:lang w:val="ru-RU"/>
        </w:rPr>
        <w:t>Клиническая патофизиология</w:t>
      </w:r>
      <w:r w:rsidRPr="008D75DD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8D75DD">
        <w:rPr>
          <w:rFonts w:eastAsia="Calibri"/>
          <w:lang w:val="ru-RU"/>
        </w:rPr>
        <w:t>з.е</w:t>
      </w:r>
      <w:proofErr w:type="spellEnd"/>
      <w:r w:rsidRPr="008D75DD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CA0F30" w:rsidRDefault="003B41E5" w:rsidP="00CA0F3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Дисциплина Б1.Ч1.</w:t>
      </w:r>
      <w:r w:rsidRPr="008D75DD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9</w:t>
      </w:r>
      <w:r w:rsidRPr="008D75DD">
        <w:rPr>
          <w:rFonts w:eastAsia="Calibri"/>
          <w:lang w:val="ru-RU"/>
        </w:rPr>
        <w:t xml:space="preserve"> «Клиническая </w:t>
      </w:r>
      <w:r>
        <w:rPr>
          <w:rFonts w:eastAsia="Calibri"/>
          <w:lang w:val="ru-RU"/>
        </w:rPr>
        <w:t>патофизиология</w:t>
      </w:r>
      <w:r w:rsidRPr="008D75DD">
        <w:rPr>
          <w:rFonts w:eastAsia="Calibri"/>
          <w:lang w:val="ru-RU"/>
        </w:rPr>
        <w:t>» относится к разделу Блок 1 Дисциплины (мод</w:t>
      </w:r>
      <w:r w:rsidRPr="008D75DD">
        <w:rPr>
          <w:rFonts w:eastAsia="Calibri"/>
          <w:lang w:val="ru-RU"/>
        </w:rPr>
        <w:t xml:space="preserve">ули), Базовая часть высшего образования по специальности ординатуры </w:t>
      </w:r>
      <w:r w:rsidRPr="0064773B">
        <w:rPr>
          <w:rFonts w:eastAsia="Calibri"/>
          <w:lang w:val="ru-RU"/>
        </w:rPr>
        <w:t>31.08.02 Анестезиология-реаниматология</w:t>
      </w:r>
      <w:r>
        <w:rPr>
          <w:rFonts w:eastAsia="Calibri"/>
          <w:lang w:val="ru-RU"/>
        </w:rPr>
        <w:t xml:space="preserve">. </w:t>
      </w:r>
      <w:r w:rsidRPr="008D75DD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8D75DD">
        <w:rPr>
          <w:rFonts w:eastAsia="Calibri"/>
          <w:lang w:val="ru-RU"/>
        </w:rPr>
        <w:t xml:space="preserve">во  </w:t>
      </w:r>
      <w:r>
        <w:rPr>
          <w:rFonts w:eastAsia="Calibri"/>
          <w:lang w:val="ru-RU"/>
        </w:rPr>
        <w:t>1</w:t>
      </w:r>
      <w:proofErr w:type="gramEnd"/>
      <w:r w:rsidRPr="008D75DD">
        <w:rPr>
          <w:rFonts w:eastAsia="Calibri"/>
          <w:lang w:val="ru-RU"/>
        </w:rPr>
        <w:t xml:space="preserve"> семестре. </w:t>
      </w:r>
    </w:p>
    <w:p w:rsidR="00F7556A" w:rsidRPr="00E5464D" w:rsidRDefault="00F7556A" w:rsidP="00CA0F30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</w:p>
    <w:p w:rsidR="00CA0F30" w:rsidRPr="007A55A5" w:rsidRDefault="003B41E5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</w:t>
      </w:r>
      <w:r w:rsidRPr="007A55A5">
        <w:rPr>
          <w:b/>
          <w:bCs/>
          <w:iCs/>
          <w:kern w:val="36"/>
          <w:sz w:val="28"/>
          <w:lang w:val="ru-RU" w:eastAsia="ru-RU"/>
        </w:rPr>
        <w:t>)</w:t>
      </w:r>
      <w:bookmarkEnd w:id="6"/>
      <w:bookmarkEnd w:id="7"/>
      <w:r w:rsidRPr="007A55A5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CA0F30" w:rsidRDefault="003B41E5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>
        <w:rPr>
          <w:b/>
          <w:bCs/>
          <w:i/>
          <w:lang w:val="ru-RU" w:eastAsia="ru-RU"/>
        </w:rPr>
        <w:t>Знать:</w:t>
      </w:r>
    </w:p>
    <w:p w:rsidR="00CA0F30" w:rsidRPr="00825E72" w:rsidRDefault="003B41E5" w:rsidP="00CA0F30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</w:t>
      </w:r>
      <w:r>
        <w:rPr>
          <w:lang w:val="ru-RU" w:eastAsia="ru-RU"/>
        </w:rPr>
        <w:t>е основы болезней и патологических процессов, причины, основные механизмы развития и исходов типовых патологических процессов, наруш</w:t>
      </w:r>
      <w:r w:rsidR="00F7556A">
        <w:rPr>
          <w:lang w:val="ru-RU" w:eastAsia="ru-RU"/>
        </w:rPr>
        <w:t>ений функций органов и систем (</w:t>
      </w:r>
      <w:r w:rsidR="0046666A">
        <w:rPr>
          <w:lang w:val="ru-RU" w:eastAsia="ru-RU"/>
        </w:rPr>
        <w:t xml:space="preserve">коды компетенций </w:t>
      </w:r>
      <w:r w:rsidR="00F7556A">
        <w:rPr>
          <w:lang w:val="ru-RU" w:eastAsia="ru-RU"/>
        </w:rPr>
        <w:t>У</w:t>
      </w:r>
      <w:r>
        <w:rPr>
          <w:lang w:val="ru-RU" w:eastAsia="ru-RU"/>
        </w:rPr>
        <w:t>К-</w:t>
      </w:r>
      <w:r w:rsidR="00F7556A">
        <w:rPr>
          <w:lang w:val="ru-RU" w:eastAsia="ru-RU"/>
        </w:rPr>
        <w:t>1</w:t>
      </w:r>
      <w:r w:rsidR="0046666A">
        <w:rPr>
          <w:lang w:val="ru-RU" w:eastAsia="ru-RU"/>
        </w:rPr>
        <w:t>, код индикатора УК-1.1</w:t>
      </w:r>
      <w:r>
        <w:rPr>
          <w:lang w:val="ru-RU" w:eastAsia="ru-RU"/>
        </w:rPr>
        <w:t>)</w:t>
      </w:r>
      <w:r w:rsidR="0046666A">
        <w:rPr>
          <w:lang w:val="ru-RU" w:eastAsia="ru-RU"/>
        </w:rPr>
        <w:t>;</w:t>
      </w:r>
    </w:p>
    <w:p w:rsidR="00825E72" w:rsidRPr="0046666A" w:rsidRDefault="0046666A" w:rsidP="0046666A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роль различных методов моделирования: экспериментального, логического, компьютерного, математического и др. в изучении патологических процессов; их возможности, ограничения и перспективы (коды компетенций УК-4, код индикатора УК-4.1)</w:t>
      </w:r>
      <w:r>
        <w:rPr>
          <w:lang w:val="ru-RU" w:eastAsia="ru-RU"/>
        </w:rPr>
        <w:t>.</w:t>
      </w:r>
    </w:p>
    <w:p w:rsidR="00CA0F30" w:rsidRDefault="003B41E5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CA0F30" w:rsidRPr="0046666A" w:rsidRDefault="003B41E5" w:rsidP="00CA0F30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</w:t>
      </w:r>
      <w:r>
        <w:rPr>
          <w:lang w:val="ru-RU" w:eastAsia="ru-RU"/>
        </w:rPr>
        <w:t xml:space="preserve">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</w:t>
      </w:r>
      <w:r w:rsidR="00F7556A">
        <w:rPr>
          <w:lang w:val="ru-RU" w:eastAsia="ru-RU"/>
        </w:rPr>
        <w:t>с</w:t>
      </w:r>
      <w:r w:rsidR="0046666A">
        <w:rPr>
          <w:lang w:val="ru-RU" w:eastAsia="ru-RU"/>
        </w:rPr>
        <w:t xml:space="preserve">а по тестам 1- го уровня </w:t>
      </w:r>
      <w:r w:rsidR="0046666A">
        <w:rPr>
          <w:lang w:val="ru-RU" w:eastAsia="ru-RU"/>
        </w:rPr>
        <w:t>(коды компетенций УК-1, код индикатора УК-1.</w:t>
      </w:r>
      <w:r w:rsidR="0046666A">
        <w:rPr>
          <w:lang w:val="ru-RU" w:eastAsia="ru-RU"/>
        </w:rPr>
        <w:t>2</w:t>
      </w:r>
      <w:r w:rsidR="0046666A">
        <w:rPr>
          <w:lang w:val="ru-RU" w:eastAsia="ru-RU"/>
        </w:rPr>
        <w:t>);</w:t>
      </w:r>
    </w:p>
    <w:p w:rsidR="0046666A" w:rsidRPr="0046666A" w:rsidRDefault="0046666A" w:rsidP="0046666A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lang w:val="ru-RU" w:eastAsia="ru-RU"/>
        </w:rPr>
      </w:pPr>
      <w:r>
        <w:rPr>
          <w:lang w:val="ru-RU" w:eastAsia="ru-RU"/>
        </w:rPr>
        <w:t>проводить просветительскую деятельность по устранению факторов риска и формированию навыков здорового образа жизни (коды компетенций УК-4, код индикатора УК-4.2).</w:t>
      </w:r>
    </w:p>
    <w:p w:rsidR="00CA0F30" w:rsidRDefault="003B41E5" w:rsidP="00CA0F3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CA0F30" w:rsidRPr="0046666A" w:rsidRDefault="003B41E5" w:rsidP="00CA0F30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навыком сопоставления морфологических и клинических проявлений болезней </w:t>
      </w:r>
      <w:r w:rsidR="0046666A">
        <w:rPr>
          <w:lang w:val="ru-RU" w:eastAsia="ru-RU"/>
        </w:rPr>
        <w:t>(коды компетенций УК-1, код индикатора УК-1.</w:t>
      </w:r>
      <w:r w:rsidR="0046666A">
        <w:rPr>
          <w:lang w:val="ru-RU" w:eastAsia="ru-RU"/>
        </w:rPr>
        <w:t>3</w:t>
      </w:r>
      <w:r w:rsidR="0046666A">
        <w:rPr>
          <w:lang w:val="ru-RU" w:eastAsia="ru-RU"/>
        </w:rPr>
        <w:t>)</w:t>
      </w:r>
      <w:r w:rsidR="0046666A">
        <w:rPr>
          <w:lang w:val="ru-RU" w:eastAsia="ru-RU"/>
        </w:rPr>
        <w:t>;</w:t>
      </w:r>
    </w:p>
    <w:p w:rsidR="0046666A" w:rsidRPr="0046666A" w:rsidRDefault="0046666A" w:rsidP="0046666A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навыком планирования и участия в проведении экспериментов на животных; </w:t>
      </w:r>
      <w:r>
        <w:rPr>
          <w:lang w:val="ru-RU" w:eastAsia="ru-RU"/>
        </w:rPr>
        <w:lastRenderedPageBreak/>
        <w:t>обработкой и анализом результатов опыта, правильно понимать значение эксперимента для изучения клинических форм патологии (коды компетенций УК-4, код индикатора УК-4.3)</w:t>
      </w:r>
      <w:r>
        <w:rPr>
          <w:lang w:val="ru-RU" w:eastAsia="ru-RU"/>
        </w:rPr>
        <w:t>.</w:t>
      </w:r>
      <w:bookmarkStart w:id="10" w:name="_GoBack"/>
      <w:bookmarkEnd w:id="10"/>
    </w:p>
    <w:p w:rsidR="00F7556A" w:rsidRDefault="00F7556A" w:rsidP="00F7556A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CA0F30" w:rsidRPr="00E5464D" w:rsidRDefault="003B41E5" w:rsidP="00CA0F3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</w:t>
      </w:r>
      <w:r w:rsidRPr="00430A0D">
        <w:rPr>
          <w:b/>
          <w:bCs/>
          <w:iCs/>
          <w:kern w:val="36"/>
          <w:sz w:val="28"/>
          <w:lang w:val="ru-RU" w:eastAsia="ru-RU"/>
        </w:rPr>
        <w:t>)</w:t>
      </w:r>
      <w:bookmarkStart w:id="13" w:name="_Toc347846872"/>
      <w:bookmarkStart w:id="14" w:name="_Toc347848390"/>
      <w:bookmarkEnd w:id="9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F7556A" w:rsidRDefault="00F7556A" w:rsidP="00CA0F3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</w:p>
    <w:p w:rsidR="00CA0F30" w:rsidRPr="00FE32B6" w:rsidRDefault="003B41E5" w:rsidP="00CA0F3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66A9C" w:rsidRPr="00825E72" w:rsidTr="00BB512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666A9C" w:rsidTr="00BB512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A0F30" w:rsidRPr="00E5464D" w:rsidRDefault="00CA0F30" w:rsidP="00BB5126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666A9C" w:rsidTr="00BB512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666A9C" w:rsidTr="00BB512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666A9C" w:rsidTr="00BB512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CA0F30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0F30" w:rsidRPr="00E5464D" w:rsidRDefault="003B41E5" w:rsidP="00BB5126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CA0F30" w:rsidRPr="00E5464D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F7556A" w:rsidRPr="00F7556A" w:rsidRDefault="00F7556A" w:rsidP="00F7556A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18"/>
          <w:szCs w:val="18"/>
          <w:lang w:val="ru-RU" w:eastAsia="ar-SA"/>
        </w:rPr>
      </w:pPr>
    </w:p>
    <w:p w:rsidR="00F7556A" w:rsidRPr="00FE32B6" w:rsidRDefault="003B41E5" w:rsidP="00F7556A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F7556A" w:rsidRPr="00850BB9" w:rsidRDefault="003B41E5" w:rsidP="00F7556A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66A9C" w:rsidTr="00CF24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56A" w:rsidRPr="00636170" w:rsidRDefault="003B41E5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F7556A" w:rsidRPr="00636170" w:rsidRDefault="003B41E5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556A" w:rsidRPr="00636170" w:rsidRDefault="003B41E5" w:rsidP="00CF24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666A9C" w:rsidTr="00CF24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666A9C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F7556A" w:rsidRPr="007F4C14" w:rsidRDefault="003B41E5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666A9C" w:rsidRPr="00825E72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F7556A" w:rsidRPr="00636170" w:rsidRDefault="003B41E5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666A9C" w:rsidRPr="00825E72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666A9C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666A9C" w:rsidRPr="00825E72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</w:t>
            </w:r>
            <w:r w:rsidRPr="00636170">
              <w:rPr>
                <w:lang w:val="ru-RU"/>
              </w:rPr>
              <w:t>ов и нозологических форм (болезнь Альцгеймера, паркинсонизм, миастения).</w:t>
            </w:r>
          </w:p>
        </w:tc>
      </w:tr>
      <w:tr w:rsidR="00666A9C" w:rsidTr="00CF24E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Патогенез первичной (генетически детерминированной) артериа</w:t>
            </w:r>
            <w:r w:rsidRPr="00636170">
              <w:rPr>
                <w:lang w:val="ru-RU"/>
              </w:rPr>
              <w:t xml:space="preserve">льной гипертензии. Обоснование патогенетической терапии. </w:t>
            </w:r>
          </w:p>
        </w:tc>
      </w:tr>
      <w:tr w:rsidR="00666A9C" w:rsidRPr="00825E72" w:rsidTr="00CF24E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666A9C" w:rsidRPr="00825E72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</w:t>
            </w:r>
            <w:r w:rsidRPr="00636170">
              <w:rPr>
                <w:lang w:val="ru-RU"/>
              </w:rPr>
              <w:t>ие патогенетической терапии.</w:t>
            </w:r>
          </w:p>
        </w:tc>
      </w:tr>
      <w:tr w:rsidR="00666A9C" w:rsidRPr="00825E72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6A" w:rsidRDefault="003B41E5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F7556A" w:rsidRPr="00636170" w:rsidRDefault="003B41E5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CA0F30" w:rsidRPr="00636170" w:rsidRDefault="00CA0F30" w:rsidP="00CA0F30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CA0F30" w:rsidRPr="00636170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666A9C" w:rsidTr="00BB5126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F30" w:rsidRPr="00FE32B6" w:rsidRDefault="003B41E5" w:rsidP="00BB5126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30" w:rsidRPr="004E266E" w:rsidRDefault="003B41E5" w:rsidP="00BB5126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практического </w:t>
            </w:r>
            <w:r w:rsidRPr="004E266E">
              <w:rPr>
                <w:rFonts w:eastAsia="Calibri"/>
                <w:b/>
                <w:lang w:val="ru-RU"/>
              </w:rPr>
              <w:t>занятия</w:t>
            </w:r>
          </w:p>
        </w:tc>
      </w:tr>
      <w:tr w:rsidR="00666A9C" w:rsidTr="00BB5126">
        <w:trPr>
          <w:jc w:val="center"/>
        </w:trPr>
        <w:tc>
          <w:tcPr>
            <w:tcW w:w="5000" w:type="pct"/>
            <w:gridSpan w:val="2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666A9C" w:rsidTr="00BB5126">
        <w:trPr>
          <w:jc w:val="center"/>
        </w:trPr>
        <w:tc>
          <w:tcPr>
            <w:tcW w:w="437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CA0F30" w:rsidRDefault="003B41E5" w:rsidP="00BB5126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состояния (КОС). Основные параметры </w:t>
            </w:r>
            <w:r w:rsidRPr="004E266E">
              <w:rPr>
                <w:rFonts w:eastAsia="Calibri"/>
                <w:lang w:val="ru-RU"/>
              </w:rPr>
              <w:t>кислотно-основного состояния. Способы определения в клинике.</w:t>
            </w:r>
          </w:p>
        </w:tc>
      </w:tr>
      <w:tr w:rsidR="00666A9C" w:rsidRPr="00825E72" w:rsidTr="00BB5126">
        <w:trPr>
          <w:jc w:val="center"/>
        </w:trPr>
        <w:tc>
          <w:tcPr>
            <w:tcW w:w="437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</w:t>
            </w:r>
            <w:r w:rsidRPr="004E266E">
              <w:rPr>
                <w:rFonts w:eastAsia="Calibri"/>
                <w:lang w:val="ru-RU"/>
              </w:rPr>
              <w:t xml:space="preserve">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, менингококковая инфекция, нарушение микроциркуляции при инфаркте миокарда, иммунологические реакции, диффузные поражения паренхимы печени, травмы, </w:t>
            </w:r>
            <w:r w:rsidRPr="004E266E">
              <w:rPr>
                <w:rFonts w:eastAsia="Calibri"/>
                <w:lang w:val="ru-RU"/>
              </w:rPr>
              <w:lastRenderedPageBreak/>
              <w:t>операции, акушерская патология). Патофизиология нервной системы. Нарушение нервной регу</w:t>
            </w:r>
            <w:r w:rsidRPr="004E266E">
              <w:rPr>
                <w:rFonts w:eastAsia="Calibri"/>
                <w:lang w:val="ru-RU"/>
              </w:rPr>
              <w:t>ляции как универсальный механизм развития болезней и патологических процессов.</w:t>
            </w:r>
          </w:p>
        </w:tc>
      </w:tr>
      <w:tr w:rsidR="00666A9C" w:rsidTr="00BB5126">
        <w:trPr>
          <w:jc w:val="center"/>
        </w:trPr>
        <w:tc>
          <w:tcPr>
            <w:tcW w:w="437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3</w:t>
            </w:r>
          </w:p>
        </w:tc>
        <w:tc>
          <w:tcPr>
            <w:tcW w:w="4563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666A9C" w:rsidRPr="00825E72" w:rsidTr="00BB5126">
        <w:trPr>
          <w:jc w:val="center"/>
        </w:trPr>
        <w:tc>
          <w:tcPr>
            <w:tcW w:w="437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</w:t>
            </w:r>
            <w:r w:rsidRPr="007C585D">
              <w:rPr>
                <w:rFonts w:eastAsia="Calibri"/>
                <w:lang w:val="ru-RU"/>
              </w:rPr>
              <w:t xml:space="preserve">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</w:t>
            </w:r>
            <w:r w:rsidRPr="004E266E">
              <w:rPr>
                <w:rFonts w:eastAsia="Calibri"/>
                <w:lang w:val="ru-RU"/>
              </w:rPr>
              <w:t>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666A9C" w:rsidTr="00BB5126">
        <w:trPr>
          <w:jc w:val="center"/>
        </w:trPr>
        <w:tc>
          <w:tcPr>
            <w:tcW w:w="437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CA0F30" w:rsidRPr="004E266E" w:rsidRDefault="003B41E5" w:rsidP="00BB512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почек. Синдромы, связанные с нарушением функций клубочков нефронов. </w:t>
            </w:r>
            <w:r w:rsidRPr="004E266E">
              <w:rPr>
                <w:rFonts w:eastAsia="Calibri"/>
                <w:lang w:val="ru-RU"/>
              </w:rPr>
              <w:t>Синдромы, связанные с нарушением функций канальцев.</w:t>
            </w:r>
          </w:p>
        </w:tc>
      </w:tr>
    </w:tbl>
    <w:p w:rsidR="00CA0F30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F7556A" w:rsidRPr="00850BB9" w:rsidRDefault="00F7556A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CA0F30" w:rsidRPr="00FE32B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CA0F30" w:rsidRPr="00FE32B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CA0F30" w:rsidRPr="00FE32B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CA0F30" w:rsidRPr="00FE32B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 не предусмотрены основной профессиональной образовательной программой.</w:t>
      </w:r>
      <w:bookmarkEnd w:id="17"/>
    </w:p>
    <w:p w:rsidR="00CA0F30" w:rsidRPr="00FE32B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CA0F30" w:rsidRPr="00FE32B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666A9C" w:rsidRPr="00825E72" w:rsidTr="00BB512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F30" w:rsidRPr="00FE32B6" w:rsidRDefault="003B41E5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CA0F30" w:rsidRPr="00FE32B6" w:rsidRDefault="003B41E5" w:rsidP="00BB5126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666A9C" w:rsidTr="00BB5126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66A9C" w:rsidRPr="00825E72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666A9C" w:rsidRPr="00825E72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666A9C" w:rsidRPr="00825E72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666A9C" w:rsidRPr="00825E72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666A9C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666A9C" w:rsidTr="00BB512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F30" w:rsidRPr="00FE32B6" w:rsidRDefault="003B41E5" w:rsidP="00BB5126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CA0F30" w:rsidRPr="00FE32B6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CA0F30" w:rsidRPr="00FE32B6" w:rsidRDefault="003B41E5" w:rsidP="00CA0F30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666A9C" w:rsidTr="00BB5126">
        <w:tc>
          <w:tcPr>
            <w:tcW w:w="7621" w:type="dxa"/>
            <w:gridSpan w:val="2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lastRenderedPageBreak/>
              <w:t xml:space="preserve">Мероприятия текущего контроля </w:t>
            </w:r>
            <w:r w:rsidRPr="00FE32B6">
              <w:rPr>
                <w:rFonts w:eastAsia="Calibri"/>
                <w:b/>
                <w:lang w:val="ru-RU"/>
              </w:rPr>
              <w:t>успеваемости</w:t>
            </w:r>
          </w:p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66A9C" w:rsidTr="00BB5126">
        <w:tc>
          <w:tcPr>
            <w:tcW w:w="9747" w:type="dxa"/>
            <w:gridSpan w:val="3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666A9C" w:rsidTr="00BB5126">
        <w:tc>
          <w:tcPr>
            <w:tcW w:w="2802" w:type="dxa"/>
            <w:vMerge w:val="restart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CA0F30" w:rsidRPr="00FE32B6" w:rsidRDefault="003B41E5" w:rsidP="00BB5126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CA0F30" w:rsidRPr="00FE32B6" w:rsidRDefault="003B41E5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666A9C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3B41E5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666A9C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3B41E5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666A9C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3B41E5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666A9C" w:rsidTr="00BB5126"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3B41E5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66A9C" w:rsidTr="00BB5126">
        <w:trPr>
          <w:trHeight w:val="350"/>
        </w:trPr>
        <w:tc>
          <w:tcPr>
            <w:tcW w:w="2802" w:type="dxa"/>
            <w:vMerge/>
          </w:tcPr>
          <w:p w:rsidR="00CA0F30" w:rsidRPr="00FE32B6" w:rsidRDefault="00CA0F30" w:rsidP="00BB5126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CA0F30" w:rsidRPr="00FE32B6" w:rsidRDefault="003B41E5" w:rsidP="00BB5126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666A9C" w:rsidTr="00BB5126">
        <w:tc>
          <w:tcPr>
            <w:tcW w:w="2802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CA0F30" w:rsidRPr="00FE32B6" w:rsidRDefault="003B41E5" w:rsidP="00BB5126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CA0F30" w:rsidRPr="00FE32B6" w:rsidRDefault="003B41E5" w:rsidP="00BB5126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CA0F30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Default="00CA0F30" w:rsidP="00CA0F30">
      <w:pPr>
        <w:ind w:firstLine="720"/>
        <w:jc w:val="both"/>
        <w:rPr>
          <w:rFonts w:eastAsia="Calibri"/>
          <w:bCs/>
          <w:lang w:val="ru-RU"/>
        </w:rPr>
      </w:pPr>
    </w:p>
    <w:p w:rsidR="00CA0F30" w:rsidRPr="005E1D46" w:rsidRDefault="003B41E5" w:rsidP="00CA0F30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CA0F30" w:rsidRPr="005E1D46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66A9C" w:rsidTr="00BB512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66A9C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666A9C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666A9C" w:rsidTr="00BB5126">
        <w:trPr>
          <w:cantSplit/>
          <w:jc w:val="center"/>
        </w:trPr>
        <w:tc>
          <w:tcPr>
            <w:tcW w:w="4254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A0F30" w:rsidRPr="005E1D46" w:rsidRDefault="003B41E5" w:rsidP="00BB5126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CA0F30" w:rsidRPr="005E1D46" w:rsidRDefault="00CA0F30" w:rsidP="00CA0F30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CA0F30" w:rsidRPr="00F7556A" w:rsidRDefault="00CA0F30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16"/>
          <w:szCs w:val="16"/>
          <w:lang w:val="ru-RU" w:eastAsia="ar-SA"/>
        </w:rPr>
      </w:pPr>
    </w:p>
    <w:p w:rsidR="00CA0F30" w:rsidRPr="005E1D4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CA0F30" w:rsidRPr="005E1D46" w:rsidRDefault="003B41E5" w:rsidP="00CA0F30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CA0F30" w:rsidRPr="005E1D46" w:rsidRDefault="003B41E5" w:rsidP="00CA0F3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F7556A" w:rsidRPr="005E1D46" w:rsidRDefault="003B41E5" w:rsidP="00F7556A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lastRenderedPageBreak/>
        <w:t>7.1 Основная литература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</w:t>
      </w:r>
      <w:r w:rsidRPr="005E3F9E">
        <w:rPr>
          <w:rFonts w:eastAsia="Calibri"/>
          <w:bCs/>
          <w:lang w:val="ru-RU"/>
        </w:rPr>
        <w:t xml:space="preserve">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</w:t>
      </w:r>
      <w:r>
        <w:rPr>
          <w:rFonts w:eastAsia="Calibri"/>
          <w:bCs/>
          <w:lang w:val="ru-RU"/>
        </w:rPr>
        <w:t>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>: лекции, тесты, задачи [Электронный ресурс]</w:t>
      </w:r>
      <w:r w:rsidRPr="005E1D46">
        <w:rPr>
          <w:rFonts w:eastAsia="Calibri"/>
          <w:bCs/>
          <w:lang w:val="ru-RU"/>
        </w:rPr>
        <w:t xml:space="preserve">: </w:t>
      </w:r>
      <w:proofErr w:type="spellStart"/>
      <w:r w:rsidRPr="005E1D46">
        <w:rPr>
          <w:rFonts w:eastAsia="Calibri"/>
          <w:bCs/>
          <w:lang w:val="ru-RU"/>
        </w:rPr>
        <w:t>учеб.пособие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</w:t>
      </w:r>
      <w:r>
        <w:rPr>
          <w:rFonts w:eastAsia="Calibri"/>
          <w:bCs/>
          <w:lang w:val="ru-RU"/>
        </w:rPr>
        <w:t>льтант студента», доступ авторизированный.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</w:t>
      </w:r>
      <w:r w:rsidRPr="005E1D46">
        <w:rPr>
          <w:rFonts w:eastAsia="Calibri"/>
          <w:bCs/>
          <w:lang w:val="ru-RU"/>
        </w:rPr>
        <w:t>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</w:t>
      </w:r>
      <w:r w:rsidRPr="005E1D46">
        <w:rPr>
          <w:rFonts w:eastAsia="Calibri"/>
          <w:bCs/>
          <w:lang w:val="ru-RU"/>
        </w:rPr>
        <w:t xml:space="preserve">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Pr="005E1D46" w:rsidRDefault="003B41E5" w:rsidP="00F7556A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</w:t>
      </w:r>
      <w:r w:rsidRPr="005E1D46">
        <w:rPr>
          <w:rFonts w:eastAsia="Calibri"/>
          <w:b/>
          <w:bCs/>
          <w:lang w:val="ru-RU"/>
        </w:rPr>
        <w:t>ельная литература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/book/ISBN9785970429037.html. – ЭБС «Консультант студе</w:t>
      </w:r>
      <w:r w:rsidRPr="005E1D46">
        <w:rPr>
          <w:rFonts w:eastAsia="Calibri"/>
          <w:bCs/>
          <w:lang w:val="ru-RU"/>
        </w:rPr>
        <w:t xml:space="preserve">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</w:t>
      </w:r>
      <w:r w:rsidRPr="005E3F9E">
        <w:rPr>
          <w:rFonts w:eastAsia="Calibri"/>
          <w:bCs/>
          <w:lang w:val="ru-RU"/>
        </w:rPr>
        <w:t>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</w:t>
      </w:r>
      <w:r>
        <w:rPr>
          <w:rFonts w:eastAsia="Calibri"/>
          <w:bCs/>
          <w:lang w:val="ru-RU"/>
        </w:rPr>
        <w:t>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</w:t>
      </w:r>
      <w:r w:rsidRPr="005E1D46">
        <w:rPr>
          <w:rFonts w:eastAsia="Calibri"/>
          <w:bCs/>
          <w:lang w:val="ru-RU"/>
        </w:rPr>
        <w:t>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</w:t>
      </w:r>
      <w:r w:rsidRPr="005E1D46">
        <w:rPr>
          <w:rFonts w:eastAsia="Calibri"/>
          <w:bCs/>
          <w:lang w:val="ru-RU"/>
        </w:rPr>
        <w:t>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</w:t>
      </w:r>
      <w:r w:rsidRPr="005E1D46">
        <w:rPr>
          <w:rFonts w:eastAsia="Calibri"/>
          <w:bCs/>
          <w:lang w:val="ru-RU"/>
        </w:rPr>
        <w:lastRenderedPageBreak/>
        <w:t xml:space="preserve">368 с. - ISBN </w:t>
      </w:r>
      <w:r w:rsidRPr="005E1D46">
        <w:rPr>
          <w:rFonts w:eastAsia="Calibri"/>
          <w:bCs/>
          <w:lang w:val="ru-RU"/>
        </w:rPr>
        <w:t>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3B41E5" w:rsidP="00F7556A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</w:t>
      </w:r>
      <w:r w:rsidRPr="005E1D46">
        <w:rPr>
          <w:rFonts w:eastAsia="Calibri"/>
          <w:b/>
          <w:bCs/>
          <w:sz w:val="28"/>
          <w:szCs w:val="28"/>
          <w:lang w:val="ru-RU"/>
        </w:rPr>
        <w:t>ы (модуля)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</w:t>
      </w:r>
      <w:r w:rsidRPr="005E1D46">
        <w:rPr>
          <w:rFonts w:eastAsia="Calibri"/>
          <w:bCs/>
          <w:lang w:val="ru-RU"/>
        </w:rPr>
        <w:t xml:space="preserve">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3B41E5" w:rsidP="00F7556A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3B41E5" w:rsidP="00F7556A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</w:t>
      </w:r>
      <w:r w:rsidRPr="005E1D46">
        <w:rPr>
          <w:rFonts w:eastAsia="Calibri"/>
          <w:b/>
          <w:bCs/>
          <w:lang w:val="ru-RU"/>
        </w:rPr>
        <w:t xml:space="preserve">емого программного обеспечения, в том числе отечественного производства 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Программа подготовки </w:t>
      </w:r>
      <w:r w:rsidRPr="005E1D46">
        <w:rPr>
          <w:rFonts w:eastAsia="Calibri"/>
          <w:bCs/>
          <w:lang w:val="ru-RU"/>
        </w:rPr>
        <w:t>презентаций Мой Офис Презентация.</w:t>
      </w:r>
    </w:p>
    <w:p w:rsidR="00F7556A" w:rsidRPr="005E1D46" w:rsidRDefault="00F7556A" w:rsidP="00F7556A">
      <w:pPr>
        <w:ind w:firstLine="720"/>
        <w:jc w:val="both"/>
        <w:rPr>
          <w:rFonts w:eastAsia="Calibri"/>
          <w:bCs/>
          <w:lang w:val="ru-RU"/>
        </w:rPr>
      </w:pPr>
    </w:p>
    <w:p w:rsidR="00F7556A" w:rsidRPr="005E1D46" w:rsidRDefault="003B41E5" w:rsidP="00F7556A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</w:t>
      </w:r>
      <w:r w:rsidRPr="005E1D46">
        <w:rPr>
          <w:rFonts w:eastAsia="Calibri"/>
          <w:bCs/>
          <w:lang w:val="ru-RU"/>
        </w:rPr>
        <w:t xml:space="preserve"> справочник MSD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F7556A" w:rsidRPr="005E1D46" w:rsidRDefault="003B41E5" w:rsidP="00F7556A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CA0F30" w:rsidRPr="007704EF" w:rsidRDefault="00CA0F30" w:rsidP="007704EF">
      <w:pPr>
        <w:rPr>
          <w:rFonts w:eastAsia="Calibri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1E5" w:rsidRDefault="003B41E5">
      <w:r>
        <w:separator/>
      </w:r>
    </w:p>
  </w:endnote>
  <w:endnote w:type="continuationSeparator" w:id="0">
    <w:p w:rsidR="003B41E5" w:rsidRDefault="003B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1E5" w:rsidRDefault="003B41E5">
      <w:r>
        <w:separator/>
      </w:r>
    </w:p>
  </w:footnote>
  <w:footnote w:type="continuationSeparator" w:id="0">
    <w:p w:rsidR="003B41E5" w:rsidRDefault="003B4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3B41E5">
    <w:pPr>
      <w:pStyle w:val="a3"/>
      <w:jc w:val="right"/>
    </w:pPr>
    <w:r>
      <w:fldChar w:fldCharType="begin"/>
    </w:r>
    <w:r w:rsidR="00CA0F30">
      <w:instrText>PAGE   \* MERGEFORMAT</w:instrText>
    </w:r>
    <w:r>
      <w:fldChar w:fldCharType="separate"/>
    </w:r>
    <w:r w:rsidR="0046666A">
      <w:rPr>
        <w:noProof/>
      </w:rPr>
      <w:t>9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5D645E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4D47B0C" w:tentative="1">
      <w:start w:val="1"/>
      <w:numFmt w:val="lowerLetter"/>
      <w:lvlText w:val="%2."/>
      <w:lvlJc w:val="left"/>
      <w:pPr>
        <w:ind w:left="1440" w:hanging="360"/>
      </w:pPr>
    </w:lvl>
    <w:lvl w:ilvl="2" w:tplc="1E562B72" w:tentative="1">
      <w:start w:val="1"/>
      <w:numFmt w:val="lowerRoman"/>
      <w:lvlText w:val="%3."/>
      <w:lvlJc w:val="right"/>
      <w:pPr>
        <w:ind w:left="2160" w:hanging="180"/>
      </w:pPr>
    </w:lvl>
    <w:lvl w:ilvl="3" w:tplc="42BCA9DC" w:tentative="1">
      <w:start w:val="1"/>
      <w:numFmt w:val="decimal"/>
      <w:lvlText w:val="%4."/>
      <w:lvlJc w:val="left"/>
      <w:pPr>
        <w:ind w:left="2880" w:hanging="360"/>
      </w:pPr>
    </w:lvl>
    <w:lvl w:ilvl="4" w:tplc="C74676E2" w:tentative="1">
      <w:start w:val="1"/>
      <w:numFmt w:val="lowerLetter"/>
      <w:lvlText w:val="%5."/>
      <w:lvlJc w:val="left"/>
      <w:pPr>
        <w:ind w:left="3600" w:hanging="360"/>
      </w:pPr>
    </w:lvl>
    <w:lvl w:ilvl="5" w:tplc="3AFC6350" w:tentative="1">
      <w:start w:val="1"/>
      <w:numFmt w:val="lowerRoman"/>
      <w:lvlText w:val="%6."/>
      <w:lvlJc w:val="right"/>
      <w:pPr>
        <w:ind w:left="4320" w:hanging="180"/>
      </w:pPr>
    </w:lvl>
    <w:lvl w:ilvl="6" w:tplc="51EEA99A" w:tentative="1">
      <w:start w:val="1"/>
      <w:numFmt w:val="decimal"/>
      <w:lvlText w:val="%7."/>
      <w:lvlJc w:val="left"/>
      <w:pPr>
        <w:ind w:left="5040" w:hanging="360"/>
      </w:pPr>
    </w:lvl>
    <w:lvl w:ilvl="7" w:tplc="0D1E7B1A" w:tentative="1">
      <w:start w:val="1"/>
      <w:numFmt w:val="lowerLetter"/>
      <w:lvlText w:val="%8."/>
      <w:lvlJc w:val="left"/>
      <w:pPr>
        <w:ind w:left="5760" w:hanging="360"/>
      </w:pPr>
    </w:lvl>
    <w:lvl w:ilvl="8" w:tplc="32C2C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6A1041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A7E507A" w:tentative="1">
      <w:start w:val="1"/>
      <w:numFmt w:val="lowerLetter"/>
      <w:lvlText w:val="%2."/>
      <w:lvlJc w:val="left"/>
      <w:pPr>
        <w:ind w:left="1440" w:hanging="360"/>
      </w:pPr>
    </w:lvl>
    <w:lvl w:ilvl="2" w:tplc="E584A764" w:tentative="1">
      <w:start w:val="1"/>
      <w:numFmt w:val="lowerRoman"/>
      <w:lvlText w:val="%3."/>
      <w:lvlJc w:val="right"/>
      <w:pPr>
        <w:ind w:left="2160" w:hanging="180"/>
      </w:pPr>
    </w:lvl>
    <w:lvl w:ilvl="3" w:tplc="47AE4B54" w:tentative="1">
      <w:start w:val="1"/>
      <w:numFmt w:val="decimal"/>
      <w:lvlText w:val="%4."/>
      <w:lvlJc w:val="left"/>
      <w:pPr>
        <w:ind w:left="2880" w:hanging="360"/>
      </w:pPr>
    </w:lvl>
    <w:lvl w:ilvl="4" w:tplc="259E89BC" w:tentative="1">
      <w:start w:val="1"/>
      <w:numFmt w:val="lowerLetter"/>
      <w:lvlText w:val="%5."/>
      <w:lvlJc w:val="left"/>
      <w:pPr>
        <w:ind w:left="3600" w:hanging="360"/>
      </w:pPr>
    </w:lvl>
    <w:lvl w:ilvl="5" w:tplc="51D0FCD0" w:tentative="1">
      <w:start w:val="1"/>
      <w:numFmt w:val="lowerRoman"/>
      <w:lvlText w:val="%6."/>
      <w:lvlJc w:val="right"/>
      <w:pPr>
        <w:ind w:left="4320" w:hanging="180"/>
      </w:pPr>
    </w:lvl>
    <w:lvl w:ilvl="6" w:tplc="4596FF64" w:tentative="1">
      <w:start w:val="1"/>
      <w:numFmt w:val="decimal"/>
      <w:lvlText w:val="%7."/>
      <w:lvlJc w:val="left"/>
      <w:pPr>
        <w:ind w:left="5040" w:hanging="360"/>
      </w:pPr>
    </w:lvl>
    <w:lvl w:ilvl="7" w:tplc="51D6D6B2" w:tentative="1">
      <w:start w:val="1"/>
      <w:numFmt w:val="lowerLetter"/>
      <w:lvlText w:val="%8."/>
      <w:lvlJc w:val="left"/>
      <w:pPr>
        <w:ind w:left="5760" w:hanging="360"/>
      </w:pPr>
    </w:lvl>
    <w:lvl w:ilvl="8" w:tplc="EBB4E9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8B86F7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2B8F26A" w:tentative="1">
      <w:start w:val="1"/>
      <w:numFmt w:val="lowerLetter"/>
      <w:lvlText w:val="%2."/>
      <w:lvlJc w:val="left"/>
      <w:pPr>
        <w:ind w:left="1440" w:hanging="360"/>
      </w:pPr>
    </w:lvl>
    <w:lvl w:ilvl="2" w:tplc="6D06077A" w:tentative="1">
      <w:start w:val="1"/>
      <w:numFmt w:val="lowerRoman"/>
      <w:lvlText w:val="%3."/>
      <w:lvlJc w:val="right"/>
      <w:pPr>
        <w:ind w:left="2160" w:hanging="180"/>
      </w:pPr>
    </w:lvl>
    <w:lvl w:ilvl="3" w:tplc="3800D0B6" w:tentative="1">
      <w:start w:val="1"/>
      <w:numFmt w:val="decimal"/>
      <w:lvlText w:val="%4."/>
      <w:lvlJc w:val="left"/>
      <w:pPr>
        <w:ind w:left="2880" w:hanging="360"/>
      </w:pPr>
    </w:lvl>
    <w:lvl w:ilvl="4" w:tplc="4DD66B16" w:tentative="1">
      <w:start w:val="1"/>
      <w:numFmt w:val="lowerLetter"/>
      <w:lvlText w:val="%5."/>
      <w:lvlJc w:val="left"/>
      <w:pPr>
        <w:ind w:left="3600" w:hanging="360"/>
      </w:pPr>
    </w:lvl>
    <w:lvl w:ilvl="5" w:tplc="A65A7B66" w:tentative="1">
      <w:start w:val="1"/>
      <w:numFmt w:val="lowerRoman"/>
      <w:lvlText w:val="%6."/>
      <w:lvlJc w:val="right"/>
      <w:pPr>
        <w:ind w:left="4320" w:hanging="180"/>
      </w:pPr>
    </w:lvl>
    <w:lvl w:ilvl="6" w:tplc="56ECF09E" w:tentative="1">
      <w:start w:val="1"/>
      <w:numFmt w:val="decimal"/>
      <w:lvlText w:val="%7."/>
      <w:lvlJc w:val="left"/>
      <w:pPr>
        <w:ind w:left="5040" w:hanging="360"/>
      </w:pPr>
    </w:lvl>
    <w:lvl w:ilvl="7" w:tplc="6430FEC0" w:tentative="1">
      <w:start w:val="1"/>
      <w:numFmt w:val="lowerLetter"/>
      <w:lvlText w:val="%8."/>
      <w:lvlJc w:val="left"/>
      <w:pPr>
        <w:ind w:left="5760" w:hanging="360"/>
      </w:pPr>
    </w:lvl>
    <w:lvl w:ilvl="8" w:tplc="99D4D4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71F651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B6859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7AC4A7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D2CFD6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136CC0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926034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F6A9E3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7B8977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E7A72A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A9C"/>
    <w:rsid w:val="003B41E5"/>
    <w:rsid w:val="00430A0D"/>
    <w:rsid w:val="004441B2"/>
    <w:rsid w:val="0046666A"/>
    <w:rsid w:val="004E266E"/>
    <w:rsid w:val="005E1D46"/>
    <w:rsid w:val="005E3F9E"/>
    <w:rsid w:val="00636170"/>
    <w:rsid w:val="0064773B"/>
    <w:rsid w:val="00666A9C"/>
    <w:rsid w:val="007704EF"/>
    <w:rsid w:val="007A55A5"/>
    <w:rsid w:val="007C585D"/>
    <w:rsid w:val="007F4C14"/>
    <w:rsid w:val="00825E72"/>
    <w:rsid w:val="00850BB9"/>
    <w:rsid w:val="008D75DD"/>
    <w:rsid w:val="00AD442E"/>
    <w:rsid w:val="00BB5126"/>
    <w:rsid w:val="00CA0F30"/>
    <w:rsid w:val="00CF24E0"/>
    <w:rsid w:val="00D8791B"/>
    <w:rsid w:val="00E27ED5"/>
    <w:rsid w:val="00E5464D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D46CCCC-44E6-4730-88A2-EFD4B31F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CA0F3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CA0F30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CA0F30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CA0F30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CA0F3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CA0F30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CA0F30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CA0F3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CA0F30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A0F3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0F30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A0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CA0F30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0F30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CA0F30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CA0F30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CA0F30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CA0F30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CA0F30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CA0F30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CA0F30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CreatedByIRIS_Readiris_12.02</cp:keywords>
  <cp:lastModifiedBy>admin</cp:lastModifiedBy>
  <cp:revision>3</cp:revision>
  <dcterms:created xsi:type="dcterms:W3CDTF">2023-10-12T13:27:00Z</dcterms:created>
  <dcterms:modified xsi:type="dcterms:W3CDTF">2023-10-12T13:31:00Z</dcterms:modified>
</cp:coreProperties>
</file>