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B53" w:rsidRDefault="00EC2CDE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45pt;width:606.7pt;height:841.45pt;z-index:-251658240;mso-position-horizontal-relative:page" o:allowincell="f">
            <v:imagedata r:id="rId8" o:title=""/>
            <w10:wrap anchorx="page"/>
            <w10:anchorlock/>
          </v:shape>
        </w:pict>
      </w:r>
    </w:p>
    <w:p w:rsidR="00A75B53" w:rsidRDefault="00EC2CDE">
      <w:pPr>
        <w:ind w:right="-200"/>
        <w:jc w:val="both"/>
        <w:sectPr w:rsidR="00A75B53">
          <w:pgSz w:w="12140" w:h="1682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732E73" w:rsidRPr="00EA2686" w:rsidRDefault="00732E73" w:rsidP="00732E73">
      <w:pPr>
        <w:rPr>
          <w:sz w:val="28"/>
          <w:szCs w:val="28"/>
          <w:lang w:val="ru-RU" w:eastAsia="ru-RU"/>
        </w:rPr>
      </w:pPr>
    </w:p>
    <w:p w:rsidR="00732E73" w:rsidRPr="00EA2686" w:rsidRDefault="00732E73" w:rsidP="00732E73">
      <w:pPr>
        <w:rPr>
          <w:bCs/>
          <w:sz w:val="28"/>
          <w:szCs w:val="28"/>
          <w:lang w:val="ru-RU" w:eastAsia="ru-RU"/>
        </w:rPr>
      </w:pPr>
    </w:p>
    <w:p w:rsidR="008D5E19" w:rsidRDefault="00C9690D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r>
        <w:rPr>
          <w:b/>
          <w:noProof/>
          <w:lang w:val="ru-RU" w:eastAsia="ru-RU"/>
        </w:rPr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-38100</wp:posOffset>
            </wp:positionH>
            <wp:positionV relativeFrom="paragraph">
              <wp:posOffset>-1125855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0937BC" w:rsidRDefault="000937BC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C9690D" w:rsidRDefault="00C9690D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C9690D" w:rsidRDefault="00C9690D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C9690D" w:rsidRDefault="00C9690D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C9690D" w:rsidRDefault="00C9690D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C9690D" w:rsidRDefault="00C9690D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C9690D" w:rsidRDefault="00C9690D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C9690D" w:rsidRDefault="00C9690D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C9690D" w:rsidRDefault="00C9690D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C9690D" w:rsidRDefault="00C9690D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C9690D" w:rsidRDefault="00C9690D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C9690D" w:rsidRDefault="00C9690D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C9690D" w:rsidRDefault="00C9690D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C81F07" w:rsidRDefault="00C81F07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C81F07" w:rsidRDefault="00C81F07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8D5E19" w:rsidRPr="00553692" w:rsidRDefault="00EC2CDE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321D3D" w:rsidRPr="0037609D" w:rsidRDefault="00EC2CDE" w:rsidP="00321D3D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bookmarkStart w:id="0" w:name="_Toc347846869"/>
      <w:bookmarkStart w:id="1" w:name="_Toc347848387"/>
      <w:bookmarkStart w:id="2" w:name="_Toc411344082"/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>ундаментальных знаний в области профпатологии</w:t>
      </w:r>
      <w:r w:rsidRPr="0037609D">
        <w:rPr>
          <w:rFonts w:eastAsia="Calibri"/>
          <w:lang w:val="ru-RU"/>
        </w:rPr>
        <w:t xml:space="preserve">, которые позволят им квалифицированно разрабатывать и реализовывать мероприятия по оказанию специализированной медицинской помощи больным с </w:t>
      </w:r>
      <w:r>
        <w:rPr>
          <w:rFonts w:eastAsia="Calibri"/>
          <w:lang w:val="ru-RU"/>
        </w:rPr>
        <w:t>профессиональными заболеваниями</w:t>
      </w:r>
      <w:r w:rsidRPr="0037609D">
        <w:rPr>
          <w:rFonts w:eastAsia="Calibri"/>
          <w:lang w:val="ru-RU"/>
        </w:rPr>
        <w:t xml:space="preserve">;  углубление знаний по </w:t>
      </w:r>
      <w:r>
        <w:rPr>
          <w:rFonts w:eastAsia="Calibri"/>
          <w:lang w:val="ru-RU"/>
        </w:rPr>
        <w:t xml:space="preserve">экспериментальной профпатологии,  базовых </w:t>
      </w:r>
      <w:r w:rsidRPr="0037609D">
        <w:rPr>
          <w:rFonts w:eastAsia="Calibri"/>
          <w:lang w:val="ru-RU"/>
        </w:rPr>
        <w:t xml:space="preserve"> навыков в </w:t>
      </w:r>
      <w:r>
        <w:rPr>
          <w:rFonts w:eastAsia="Calibri"/>
          <w:lang w:val="ru-RU"/>
        </w:rPr>
        <w:t>изучени</w:t>
      </w:r>
      <w:r>
        <w:rPr>
          <w:rFonts w:eastAsia="Calibri"/>
          <w:lang w:val="ru-RU"/>
        </w:rPr>
        <w:t>и патофизиологических процессов</w:t>
      </w:r>
      <w:r w:rsidRPr="0037609D">
        <w:rPr>
          <w:rFonts w:eastAsia="Calibri"/>
          <w:lang w:val="ru-RU"/>
        </w:rPr>
        <w:t xml:space="preserve">, формирование навыков проведения и оценки функциональных методов исследования в </w:t>
      </w:r>
      <w:r>
        <w:rPr>
          <w:rFonts w:eastAsia="Calibri"/>
          <w:lang w:val="ru-RU"/>
        </w:rPr>
        <w:t>профпатологии,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 xml:space="preserve">организационной и практической работе и </w:t>
      </w:r>
      <w:r w:rsidRPr="0037609D">
        <w:rPr>
          <w:rFonts w:eastAsia="Calibri"/>
          <w:lang w:val="ru-RU"/>
        </w:rPr>
        <w:t>совершенствования образования</w:t>
      </w:r>
      <w:r>
        <w:rPr>
          <w:rFonts w:eastAsia="Calibri"/>
          <w:lang w:val="ru-RU"/>
        </w:rPr>
        <w:t xml:space="preserve"> в сфере экспериментальной п</w:t>
      </w:r>
      <w:r>
        <w:rPr>
          <w:rFonts w:eastAsia="Calibri"/>
          <w:lang w:val="ru-RU"/>
        </w:rPr>
        <w:t>рофпатологии</w:t>
      </w:r>
      <w:r w:rsidRPr="0037609D">
        <w:rPr>
          <w:rFonts w:eastAsia="Calibri"/>
          <w:lang w:val="ru-RU"/>
        </w:rPr>
        <w:t xml:space="preserve">. </w:t>
      </w:r>
    </w:p>
    <w:p w:rsidR="00321D3D" w:rsidRPr="009A4D21" w:rsidRDefault="00EC2CDE" w:rsidP="00321D3D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321D3D" w:rsidRPr="009A4D21" w:rsidRDefault="00EC2CDE" w:rsidP="00321D3D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 xml:space="preserve">Сформировать объем базовых, фундаментальных медицинских знаний в области </w:t>
      </w:r>
      <w:r>
        <w:rPr>
          <w:lang w:val="ru-RU" w:eastAsia="ru-RU"/>
        </w:rPr>
        <w:t>профпатологии</w:t>
      </w:r>
      <w:r w:rsidRPr="009A4D21">
        <w:rPr>
          <w:lang w:val="ru-RU" w:eastAsia="ru-RU"/>
        </w:rPr>
        <w:t>, формирующих профессиональные к</w:t>
      </w:r>
      <w:r>
        <w:rPr>
          <w:lang w:val="ru-RU" w:eastAsia="ru-RU"/>
        </w:rPr>
        <w:t>омпетенции врача-профпатолога</w:t>
      </w:r>
      <w:r w:rsidRPr="009A4D21">
        <w:rPr>
          <w:lang w:val="ru-RU" w:eastAsia="ru-RU"/>
        </w:rPr>
        <w:t xml:space="preserve">, способного успешно решать свои </w:t>
      </w:r>
      <w:r w:rsidRPr="009A4D21">
        <w:rPr>
          <w:lang w:val="ru-RU" w:eastAsia="ru-RU"/>
        </w:rPr>
        <w:t>профессиональные задачи;</w:t>
      </w:r>
    </w:p>
    <w:p w:rsidR="00321D3D" w:rsidRPr="009A4D21" w:rsidRDefault="00EC2CDE" w:rsidP="00321D3D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 xml:space="preserve">Сформировать и совершенствовать профессиональную </w:t>
      </w:r>
      <w:r>
        <w:rPr>
          <w:lang w:val="ru-RU"/>
        </w:rPr>
        <w:t>подготовку врача-профпатолога</w:t>
      </w:r>
      <w:r w:rsidRPr="009A4D21">
        <w:rPr>
          <w:lang w:val="ru-RU"/>
        </w:rPr>
        <w:t xml:space="preserve">, обладающего клиническо-морфологическим мышлением, хорошо ориентирующегося в сложной </w:t>
      </w:r>
      <w:r>
        <w:rPr>
          <w:lang w:val="ru-RU"/>
        </w:rPr>
        <w:t xml:space="preserve">професссиональной </w:t>
      </w:r>
      <w:r w:rsidRPr="009A4D21">
        <w:rPr>
          <w:lang w:val="ru-RU"/>
        </w:rPr>
        <w:t>патологии, имеющего базовые знания морфологически</w:t>
      </w:r>
      <w:r w:rsidRPr="009A4D21">
        <w:rPr>
          <w:lang w:val="ru-RU"/>
        </w:rPr>
        <w:t xml:space="preserve">х особенностей </w:t>
      </w:r>
      <w:r>
        <w:rPr>
          <w:lang w:val="ru-RU"/>
        </w:rPr>
        <w:t>формирования профессиональной</w:t>
      </w:r>
      <w:r w:rsidRPr="009A4D21">
        <w:rPr>
          <w:lang w:val="ru-RU"/>
        </w:rPr>
        <w:t xml:space="preserve"> патологии;</w:t>
      </w:r>
    </w:p>
    <w:p w:rsidR="00321D3D" w:rsidRPr="009A4D21" w:rsidRDefault="00EC2CDE" w:rsidP="00321D3D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своих профессиональных интересов.</w:t>
      </w:r>
    </w:p>
    <w:p w:rsidR="00321D3D" w:rsidRPr="009A4D21" w:rsidRDefault="00EC2CDE" w:rsidP="00321D3D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Подготовить специалиста к самостоятельной профессиональной диагностической и клинико-морфологичес</w:t>
      </w:r>
      <w:r w:rsidRPr="009A4D21">
        <w:rPr>
          <w:rFonts w:eastAsia="Calibri"/>
          <w:lang w:val="ru-RU"/>
        </w:rPr>
        <w:t xml:space="preserve">кой деятельности, умеющего провести морфологическую дифференциальную диагностику различных видов </w:t>
      </w:r>
      <w:r>
        <w:rPr>
          <w:rFonts w:eastAsia="Calibri"/>
          <w:lang w:val="ru-RU"/>
        </w:rPr>
        <w:t>профессиональной патологии, провести оценку</w:t>
      </w:r>
      <w:r w:rsidRPr="009A4D21">
        <w:rPr>
          <w:rFonts w:eastAsia="Calibri"/>
          <w:lang w:val="ru-RU"/>
        </w:rPr>
        <w:t xml:space="preserve"> для успешного решения своих профессиональных задач.</w:t>
      </w:r>
    </w:p>
    <w:p w:rsidR="00321D3D" w:rsidRPr="00553692" w:rsidRDefault="00EC2CDE" w:rsidP="00321D3D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</w:t>
      </w:r>
      <w:r w:rsidRPr="009A4D21">
        <w:rPr>
          <w:lang w:val="ru-RU" w:eastAsia="ru-RU"/>
        </w:rPr>
        <w:t xml:space="preserve"> манипуляциями по профильной специальности.</w:t>
      </w:r>
    </w:p>
    <w:p w:rsidR="00163D33" w:rsidRPr="00553692" w:rsidRDefault="00163D33" w:rsidP="00163D33">
      <w:pPr>
        <w:tabs>
          <w:tab w:val="left" w:pos="709"/>
        </w:tabs>
        <w:spacing w:line="276" w:lineRule="auto"/>
        <w:ind w:left="720"/>
        <w:jc w:val="both"/>
        <w:rPr>
          <w:lang w:val="ru-RU" w:eastAsia="ru-RU"/>
        </w:rPr>
      </w:pPr>
    </w:p>
    <w:p w:rsidR="008D5E19" w:rsidRPr="00C9690D" w:rsidRDefault="00EC2CDE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>2. Место дисциплины (модуля</w:t>
      </w:r>
      <w:r w:rsidRPr="00C9690D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) в структуре основной  </w:t>
      </w:r>
      <w:bookmarkEnd w:id="0"/>
      <w:bookmarkEnd w:id="1"/>
      <w:r w:rsidRPr="00C9690D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профессиональной образовательной программы</w:t>
      </w:r>
      <w:bookmarkEnd w:id="2"/>
      <w:r w:rsidRPr="00C9690D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EC2CDE" w:rsidP="008D5E19">
      <w:pPr>
        <w:spacing w:after="200" w:line="276" w:lineRule="auto"/>
        <w:ind w:firstLine="709"/>
        <w:jc w:val="both"/>
        <w:rPr>
          <w:rFonts w:eastAsia="Calibri"/>
          <w:lang w:val="ru-RU"/>
        </w:rPr>
      </w:pPr>
      <w:r w:rsidRPr="00C9690D">
        <w:rPr>
          <w:rFonts w:eastAsia="Calibri"/>
          <w:lang w:val="ru-RU"/>
        </w:rPr>
        <w:t>Общая трудоемкость рабочей программы по специальности «</w:t>
      </w:r>
      <w:r w:rsidRPr="00C9690D">
        <w:rPr>
          <w:rFonts w:eastAsia="Calibri"/>
          <w:lang w:val="ru-RU"/>
        </w:rPr>
        <w:t>Патология</w:t>
      </w:r>
      <w:r w:rsidRPr="00C9690D">
        <w:rPr>
          <w:rFonts w:eastAsia="Calibri"/>
          <w:lang w:val="ru-RU"/>
        </w:rPr>
        <w:t>» составляет 108 часов (3 зачетных единицы (з.е</w:t>
      </w:r>
      <w:r w:rsidRPr="00553692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D5E19" w:rsidRPr="00553692" w:rsidRDefault="00EC2CDE" w:rsidP="008D5E19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«Патология</w:t>
      </w:r>
      <w:r w:rsidRPr="00553692">
        <w:rPr>
          <w:rFonts w:eastAsia="Calibri"/>
          <w:lang w:val="ru-RU"/>
        </w:rPr>
        <w:t>» относится к разделу Блок 1 Дисциплины (модули), Базовая часть высшего образования по сп</w:t>
      </w:r>
      <w:r w:rsidRPr="00553692">
        <w:rPr>
          <w:rFonts w:eastAsia="Calibri"/>
          <w:lang w:val="ru-RU"/>
        </w:rPr>
        <w:t xml:space="preserve">ециальности ординатуры </w:t>
      </w:r>
      <w:r>
        <w:rPr>
          <w:rFonts w:eastAsia="Calibri"/>
          <w:lang w:val="ru-RU"/>
        </w:rPr>
        <w:t xml:space="preserve"> </w:t>
      </w:r>
      <w:r w:rsidR="00922102">
        <w:rPr>
          <w:rFonts w:eastAsia="Calibri"/>
          <w:lang w:val="ru-RU"/>
        </w:rPr>
        <w:t>31.08.</w:t>
      </w:r>
      <w:r w:rsidR="00321D3D">
        <w:rPr>
          <w:rFonts w:eastAsia="Calibri"/>
          <w:lang w:val="ru-RU"/>
        </w:rPr>
        <w:t>44</w:t>
      </w:r>
      <w:r w:rsidRPr="00553692">
        <w:rPr>
          <w:rFonts w:eastAsia="Calibri"/>
          <w:lang w:val="ru-RU"/>
        </w:rPr>
        <w:t xml:space="preserve"> «</w:t>
      </w:r>
      <w:r w:rsidR="00321D3D">
        <w:rPr>
          <w:rFonts w:eastAsia="Calibri"/>
          <w:lang w:val="ru-RU"/>
        </w:rPr>
        <w:t>Профпатология</w:t>
      </w:r>
      <w:r w:rsidRPr="00553692">
        <w:rPr>
          <w:rFonts w:eastAsia="Calibri"/>
          <w:lang w:val="ru-RU"/>
        </w:rPr>
        <w:t xml:space="preserve">»  Дисциплина (модуль) изучается во  </w:t>
      </w:r>
      <w:r w:rsidR="00C9690D">
        <w:rPr>
          <w:rFonts w:eastAsia="Calibri"/>
          <w:lang w:val="ru-RU"/>
        </w:rPr>
        <w:t>3</w:t>
      </w:r>
      <w:r w:rsidRPr="00553692">
        <w:rPr>
          <w:rFonts w:eastAsia="Calibri"/>
          <w:lang w:val="ru-RU"/>
        </w:rPr>
        <w:t xml:space="preserve"> семестре. </w:t>
      </w:r>
      <w:bookmarkStart w:id="3" w:name="_GoBack"/>
      <w:bookmarkEnd w:id="3"/>
    </w:p>
    <w:p w:rsidR="00853719" w:rsidRDefault="00853719" w:rsidP="008D5E19">
      <w:pPr>
        <w:spacing w:before="120" w:after="120"/>
        <w:outlineLvl w:val="0"/>
        <w:rPr>
          <w:rFonts w:eastAsia="Calibri"/>
          <w:b/>
          <w:bCs/>
          <w:iCs/>
          <w:kern w:val="36"/>
          <w:lang w:val="ru-RU"/>
        </w:rPr>
      </w:pPr>
      <w:bookmarkStart w:id="4" w:name="_Toc347846870"/>
      <w:bookmarkStart w:id="5" w:name="_Toc347848388"/>
      <w:bookmarkStart w:id="6" w:name="_Toc414348654"/>
    </w:p>
    <w:p w:rsidR="008D5E19" w:rsidRPr="00853719" w:rsidRDefault="00EC2CDE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r w:rsidRPr="00853719">
        <w:rPr>
          <w:rFonts w:eastAsia="Calibri"/>
          <w:b/>
          <w:bCs/>
          <w:iCs/>
          <w:kern w:val="36"/>
          <w:sz w:val="28"/>
          <w:lang w:val="ru-RU"/>
        </w:rPr>
        <w:t>3. Перечень планируемых результатов обучения по дисциплине (модулю)</w:t>
      </w:r>
      <w:bookmarkEnd w:id="4"/>
      <w:bookmarkEnd w:id="5"/>
      <w:r w:rsidRPr="00853719">
        <w:rPr>
          <w:rFonts w:eastAsia="Calibri"/>
          <w:b/>
          <w:bCs/>
          <w:iCs/>
          <w:color w:val="FF0000"/>
          <w:kern w:val="36"/>
          <w:sz w:val="28"/>
          <w:lang w:val="ru-RU"/>
        </w:rPr>
        <w:t xml:space="preserve"> </w:t>
      </w:r>
      <w:bookmarkEnd w:id="6"/>
    </w:p>
    <w:p w:rsidR="008D5E19" w:rsidRDefault="00EC2CDE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>В результате освоения дисциплины (модуля) 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5A4BDE" w:rsidRDefault="005A4BDE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</w:p>
    <w:p w:rsidR="00163D33" w:rsidRPr="00155FB1" w:rsidRDefault="00163D33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</w:p>
    <w:p w:rsidR="008D5E19" w:rsidRPr="00A93CE5" w:rsidRDefault="00EC2CDE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Pr="00EA739D" w:rsidRDefault="00EC2CDE" w:rsidP="008537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t xml:space="preserve">методологию системного подхода при анализе достижений в области медицины </w:t>
      </w:r>
      <w:r>
        <w:rPr>
          <w:rFonts w:eastAsia="Calibri"/>
          <w:i/>
          <w:lang w:val="ru-RU"/>
        </w:rPr>
        <w:t>(УК-1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Pr="00A93CE5" w:rsidRDefault="00EC2CDE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1B5D59" w:rsidRDefault="00EC2CDE" w:rsidP="008537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t xml:space="preserve">критически и системно анализировать достижения в области медицины </w:t>
      </w:r>
      <w:r w:rsidRPr="00853719">
        <w:rPr>
          <w:rFonts w:eastAsia="Calibri"/>
          <w:i/>
          <w:lang w:val="ru-RU"/>
        </w:rPr>
        <w:t>(</w:t>
      </w:r>
      <w:r>
        <w:rPr>
          <w:rFonts w:eastAsia="Calibri"/>
          <w:i/>
          <w:lang w:val="ru-RU"/>
        </w:rPr>
        <w:t>У</w:t>
      </w:r>
      <w:r w:rsidRPr="00853719">
        <w:rPr>
          <w:rFonts w:eastAsia="Calibri"/>
          <w:i/>
          <w:lang w:val="ru-RU"/>
        </w:rPr>
        <w:t>К-</w:t>
      </w:r>
      <w:r>
        <w:rPr>
          <w:rFonts w:eastAsia="Calibri"/>
          <w:i/>
          <w:lang w:val="ru-RU"/>
        </w:rPr>
        <w:t>1</w:t>
      </w:r>
      <w:r w:rsidRPr="00853719">
        <w:rPr>
          <w:rFonts w:eastAsia="Calibri"/>
          <w:i/>
          <w:lang w:val="ru-RU"/>
        </w:rPr>
        <w:t>).</w:t>
      </w:r>
    </w:p>
    <w:p w:rsidR="008D5E19" w:rsidRPr="00A93CE5" w:rsidRDefault="00EC2CDE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Pr="00853719" w:rsidRDefault="00EC2CDE" w:rsidP="008537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 w:rsidRPr="00853719">
        <w:rPr>
          <w:lang w:val="ru-RU" w:eastAsia="ru-RU"/>
        </w:rPr>
        <w:t>методами критического</w:t>
      </w:r>
      <w:r>
        <w:rPr>
          <w:lang w:val="ru-RU" w:eastAsia="ru-RU"/>
        </w:rPr>
        <w:t xml:space="preserve"> </w:t>
      </w:r>
      <w:r w:rsidRPr="00853719">
        <w:rPr>
          <w:lang w:val="ru-RU" w:eastAsia="ru-RU"/>
        </w:rPr>
        <w:t xml:space="preserve">анализа и системного подхода для решения поставленных задач </w:t>
      </w:r>
      <w:r w:rsidRPr="00853719">
        <w:rPr>
          <w:rFonts w:eastAsia="Calibri"/>
          <w:lang w:val="ru-RU"/>
        </w:rPr>
        <w:t>(</w:t>
      </w:r>
      <w:r w:rsidRPr="00853719">
        <w:rPr>
          <w:rFonts w:eastAsia="Calibri"/>
          <w:i/>
          <w:lang w:val="ru-RU"/>
        </w:rPr>
        <w:t>УК-1</w:t>
      </w:r>
      <w:r w:rsidRPr="00853719">
        <w:rPr>
          <w:rFonts w:eastAsia="Calibri"/>
          <w:lang w:val="ru-RU"/>
        </w:rPr>
        <w:t>).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  <w:bookmarkStart w:id="7" w:name="_Toc347848389"/>
      <w:bookmarkStart w:id="8" w:name="_Toc411344084"/>
    </w:p>
    <w:p w:rsidR="008D5E19" w:rsidRPr="00376AB9" w:rsidRDefault="00EC2CDE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8"/>
    </w:p>
    <w:bookmarkEnd w:id="9"/>
    <w:bookmarkEnd w:id="10"/>
    <w:p w:rsidR="008D5E19" w:rsidRPr="00FE32B6" w:rsidRDefault="00EC2CDE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A75B53" w:rsidRPr="00C9690D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EC2C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EC2C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Формы </w:t>
            </w:r>
            <w:r w:rsidRPr="00E5464D">
              <w:rPr>
                <w:rFonts w:eastAsia="Calibri"/>
                <w:b/>
                <w:lang w:val="ru-RU"/>
              </w:rPr>
              <w:t>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EC2CDE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EC2C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EC2C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EC2C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EC2C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A75B53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EC2C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EC2C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EC2C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EC2C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EC2C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EC2C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A75B53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EC2C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A75B53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EC2C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EC2C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EC2C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EC2C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EC2C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EC2C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EC2C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EC2C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A75B53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EC2CDE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EC2C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EC2C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EC2C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EC2C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EC2C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EC2C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EC2CDE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EC2CDE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EC2CDE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EC2CDE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A75B53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EC2CDE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t>№</w:t>
            </w:r>
          </w:p>
          <w:p w:rsidR="00226DBF" w:rsidRPr="00226DBF" w:rsidRDefault="00EC2CDE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EC2CDE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A75B53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EC2CDE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A75B5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EC2CDE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EC2CDE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A75B53" w:rsidRPr="00C9690D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EC2CDE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lastRenderedPageBreak/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EC2CDE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 xml:space="preserve">Основные принципы построения диагноза </w:t>
            </w:r>
            <w:r>
              <w:rPr>
                <w:rFonts w:eastAsia="Calibri"/>
                <w:lang w:val="ru-RU" w:eastAsia="ar-SA"/>
              </w:rPr>
              <w:t>с учетом патоморфологических особенностей заболеваний.</w:t>
            </w:r>
          </w:p>
        </w:tc>
      </w:tr>
      <w:tr w:rsidR="00A75B53" w:rsidRPr="00C9690D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EC2CDE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EC2CDE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повреждением клеток.</w:t>
            </w:r>
          </w:p>
          <w:p w:rsidR="00993F57" w:rsidRDefault="00EC2CDE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Дистрофия определение</w:t>
            </w:r>
            <w:r>
              <w:rPr>
                <w:rFonts w:eastAsia="Calibri"/>
                <w:lang w:val="ru-RU"/>
              </w:rPr>
              <w:t>, сущность и механизмы развития.</w:t>
            </w:r>
          </w:p>
          <w:p w:rsidR="00993F57" w:rsidRDefault="00EC2CDE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EC2CDE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EC2CDE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водного обмена. Отек. Гипо и гипергидратация.</w:t>
            </w:r>
          </w:p>
          <w:p w:rsidR="00993F57" w:rsidRDefault="00EC2CDE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кислотно-щелочного равновесия. Причины, виды и механизмы развития.</w:t>
            </w:r>
          </w:p>
          <w:p w:rsidR="00993F57" w:rsidRDefault="00EC2CDE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Некроз. Апоптоз.</w:t>
            </w:r>
          </w:p>
          <w:p w:rsidR="00993F57" w:rsidRDefault="00EC2CDE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EC2CDE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>Стресс. Шок. Колапс. Причины, механизмы развития и основные проявления.</w:t>
            </w:r>
          </w:p>
        </w:tc>
      </w:tr>
      <w:tr w:rsidR="00A75B5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EC2CDE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EC2CDE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>Гипоксия. Патология крово-обращения и</w:t>
            </w:r>
            <w:r>
              <w:rPr>
                <w:lang w:val="ru-RU"/>
              </w:rPr>
              <w:t xml:space="preserve"> лимфо-обращения. Артериальная и венозная гиперемия. Ишимия. Тромбоз. Эмболия. Лимфостаз.</w:t>
            </w:r>
          </w:p>
        </w:tc>
      </w:tr>
      <w:tr w:rsidR="00A75B5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EC2CDE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EC2CDE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A75B5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EC2CDE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EC2CDE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 xml:space="preserve">Воспаление. Причины и условия возникновения воспаления. Альтерация. </w:t>
            </w:r>
            <w:r>
              <w:rPr>
                <w:lang w:val="ru-RU"/>
              </w:rPr>
              <w:t>Экссудация. Роль воспаления в патологии. Аутоиммунизация и аутоиммунные болезни. СПИД.</w:t>
            </w:r>
          </w:p>
        </w:tc>
      </w:tr>
      <w:tr w:rsidR="00A75B53" w:rsidRPr="00C9690D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EC2CDE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EC2CDE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A75B53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EC2CDE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EC2CDE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Патология почек и мочевыделительной системы. Нарушения функции </w:t>
            </w:r>
            <w:r>
              <w:rPr>
                <w:lang w:val="ru-RU"/>
              </w:rPr>
              <w:t>почек. 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EC2CDE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EC2CDE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A75B53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EC2CDE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EC2CDE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A75B53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EC2CD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2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A75B53" w:rsidTr="00F319E0">
        <w:trPr>
          <w:jc w:val="center"/>
        </w:trPr>
        <w:tc>
          <w:tcPr>
            <w:tcW w:w="437" w:type="pct"/>
          </w:tcPr>
          <w:p w:rsidR="008D5E19" w:rsidRPr="004E266E" w:rsidRDefault="00EC2CD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EC2CDE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A75B53" w:rsidTr="00F319E0">
        <w:trPr>
          <w:jc w:val="center"/>
        </w:trPr>
        <w:tc>
          <w:tcPr>
            <w:tcW w:w="437" w:type="pct"/>
          </w:tcPr>
          <w:p w:rsidR="008D5E19" w:rsidRPr="004E266E" w:rsidRDefault="00EC2CD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EC2CDE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r w:rsidR="00E8565D">
              <w:rPr>
                <w:rFonts w:eastAsia="Calibri"/>
                <w:lang w:val="ru-RU"/>
              </w:rPr>
              <w:t>диспротеинозов,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A75B53" w:rsidRPr="00C9690D" w:rsidTr="00F319E0">
        <w:trPr>
          <w:jc w:val="center"/>
        </w:trPr>
        <w:tc>
          <w:tcPr>
            <w:tcW w:w="437" w:type="pct"/>
          </w:tcPr>
          <w:p w:rsidR="008D5E19" w:rsidRPr="004E266E" w:rsidRDefault="00EC2CD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EC2CDE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Основные патогенетические факторы отеков. Причины, механизмы и виды нарушений кислотно-щелочного равновесия.</w:t>
            </w:r>
          </w:p>
        </w:tc>
      </w:tr>
      <w:tr w:rsidR="00A75B53" w:rsidRPr="00C9690D" w:rsidTr="00F319E0">
        <w:trPr>
          <w:jc w:val="center"/>
        </w:trPr>
        <w:tc>
          <w:tcPr>
            <w:tcW w:w="437" w:type="pct"/>
          </w:tcPr>
          <w:p w:rsidR="00157FEB" w:rsidRPr="004E266E" w:rsidRDefault="00EC2CD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157FEB" w:rsidRPr="00BA2E73" w:rsidRDefault="00EC2CDE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Клинико-морфологическая характеристика, исходы, морфогенез и пат</w:t>
            </w:r>
            <w:r>
              <w:rPr>
                <w:rFonts w:eastAsia="Calibri"/>
                <w:bCs/>
                <w:lang w:val="ru-RU"/>
              </w:rPr>
              <w:t xml:space="preserve">огенез некрозов. </w:t>
            </w:r>
          </w:p>
        </w:tc>
      </w:tr>
      <w:tr w:rsidR="00A75B53" w:rsidRPr="00C9690D" w:rsidTr="00F319E0">
        <w:trPr>
          <w:jc w:val="center"/>
        </w:trPr>
        <w:tc>
          <w:tcPr>
            <w:tcW w:w="437" w:type="pct"/>
          </w:tcPr>
          <w:p w:rsidR="00157FEB" w:rsidRPr="004E266E" w:rsidRDefault="00EC2CD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EC2CDE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апоптоза. Значение апоптоза в физиологических и патологических процессах. </w:t>
            </w:r>
          </w:p>
        </w:tc>
      </w:tr>
      <w:tr w:rsidR="00A75B53" w:rsidTr="00F319E0">
        <w:trPr>
          <w:jc w:val="center"/>
        </w:trPr>
        <w:tc>
          <w:tcPr>
            <w:tcW w:w="437" w:type="pct"/>
          </w:tcPr>
          <w:p w:rsidR="00157FEB" w:rsidRPr="004E266E" w:rsidRDefault="00EC2CD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EC2CDE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</w:t>
            </w:r>
            <w:r>
              <w:rPr>
                <w:rFonts w:eastAsia="Calibri"/>
                <w:bCs/>
                <w:lang w:val="ru-RU"/>
              </w:rPr>
              <w:lastRenderedPageBreak/>
              <w:t xml:space="preserve">состояния в патологии. </w:t>
            </w:r>
          </w:p>
        </w:tc>
      </w:tr>
      <w:tr w:rsidR="00A75B53" w:rsidTr="00F319E0">
        <w:trPr>
          <w:jc w:val="center"/>
        </w:trPr>
        <w:tc>
          <w:tcPr>
            <w:tcW w:w="437" w:type="pct"/>
          </w:tcPr>
          <w:p w:rsidR="00157FEB" w:rsidRPr="004E266E" w:rsidRDefault="00EC2CD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</w:t>
            </w:r>
          </w:p>
        </w:tc>
        <w:tc>
          <w:tcPr>
            <w:tcW w:w="4563" w:type="pct"/>
          </w:tcPr>
          <w:p w:rsidR="00157FEB" w:rsidRPr="00BA2E73" w:rsidRDefault="00EC2CDE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Стадии, механизмы развития и проявления стресса. Структурно-функциональные 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колапса.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A75B53" w:rsidTr="00F319E0">
        <w:trPr>
          <w:jc w:val="center"/>
        </w:trPr>
        <w:tc>
          <w:tcPr>
            <w:tcW w:w="437" w:type="pct"/>
          </w:tcPr>
          <w:p w:rsidR="00157FEB" w:rsidRPr="004E266E" w:rsidRDefault="00EC2CD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</w:t>
            </w:r>
          </w:p>
        </w:tc>
        <w:tc>
          <w:tcPr>
            <w:tcW w:w="4563" w:type="pct"/>
          </w:tcPr>
          <w:p w:rsidR="00157FEB" w:rsidRPr="00BA2E73" w:rsidRDefault="00EC2CDE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A75B53" w:rsidTr="00F319E0">
        <w:trPr>
          <w:jc w:val="center"/>
        </w:trPr>
        <w:tc>
          <w:tcPr>
            <w:tcW w:w="437" w:type="pct"/>
          </w:tcPr>
          <w:p w:rsidR="00157FEB" w:rsidRPr="004E266E" w:rsidRDefault="00EC2CD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EC2CDE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 xml:space="preserve">Патология крово-обращения и лимфо-обращения.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Лимфостаз. Развитие отеков.  </w:t>
            </w:r>
          </w:p>
        </w:tc>
      </w:tr>
      <w:tr w:rsidR="00A75B53" w:rsidRPr="00C9690D" w:rsidTr="00F319E0">
        <w:trPr>
          <w:jc w:val="center"/>
        </w:trPr>
        <w:tc>
          <w:tcPr>
            <w:tcW w:w="437" w:type="pct"/>
          </w:tcPr>
          <w:p w:rsidR="00157FEB" w:rsidRPr="004E266E" w:rsidRDefault="00EC2CD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EC2CDE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Факторы риска опухолевого проц</w:t>
            </w:r>
            <w:r>
              <w:rPr>
                <w:rFonts w:eastAsia="Calibri"/>
                <w:bCs/>
                <w:lang w:val="ru-RU"/>
              </w:rPr>
              <w:t>есса. Предопухолевые (предраковые) состояния и изменения, их сущность и морфологическая характеристика. Морфогенез опухоли. Морфологический атипизм.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A75B53" w:rsidTr="00F319E0">
        <w:trPr>
          <w:jc w:val="center"/>
        </w:trPr>
        <w:tc>
          <w:tcPr>
            <w:tcW w:w="437" w:type="pct"/>
          </w:tcPr>
          <w:p w:rsidR="00157FEB" w:rsidRPr="004E266E" w:rsidRDefault="00EC2CD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EC2CDE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условия возникновения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A75B53" w:rsidRPr="00C9690D" w:rsidTr="00F319E0">
        <w:trPr>
          <w:jc w:val="center"/>
        </w:trPr>
        <w:tc>
          <w:tcPr>
            <w:tcW w:w="437" w:type="pct"/>
          </w:tcPr>
          <w:p w:rsidR="00157FEB" w:rsidRPr="004E266E" w:rsidRDefault="00EC2CD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EC2CDE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Экссудация. Клинико-морфологические проявления экссудации. Виды и состав экссудата. Механизмы формирования воспалительного клеточного инфильтрата и роль  различных клеточных элементов при воспалении. Острое, экссудативное, продуктивное, хроническое, гранул</w:t>
            </w:r>
            <w:r>
              <w:rPr>
                <w:rFonts w:eastAsia="Calibri"/>
                <w:bCs/>
                <w:lang w:val="ru-RU"/>
              </w:rPr>
              <w:t xml:space="preserve">ематозное воспаление. Роль воспаления в патологии. </w:t>
            </w:r>
          </w:p>
        </w:tc>
      </w:tr>
      <w:tr w:rsidR="00A75B53" w:rsidRPr="00C9690D" w:rsidTr="00F319E0">
        <w:trPr>
          <w:jc w:val="center"/>
        </w:trPr>
        <w:tc>
          <w:tcPr>
            <w:tcW w:w="437" w:type="pct"/>
          </w:tcPr>
          <w:p w:rsidR="00157FEB" w:rsidRPr="004E266E" w:rsidRDefault="00EC2CD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EC2CDE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Механизмы развития, клиническое значение аутоиммунизации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A75B53" w:rsidTr="00F319E0">
        <w:trPr>
          <w:jc w:val="center"/>
        </w:trPr>
        <w:tc>
          <w:tcPr>
            <w:tcW w:w="437" w:type="pct"/>
          </w:tcPr>
          <w:p w:rsidR="00157FEB" w:rsidRPr="004E266E" w:rsidRDefault="00EC2CD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EC2CDE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виды, механиз</w:t>
            </w:r>
            <w:r>
              <w:rPr>
                <w:rFonts w:eastAsia="Calibri"/>
                <w:bCs/>
                <w:lang w:val="ru-RU"/>
              </w:rPr>
              <w:t xml:space="preserve">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органов дыхания: бронхиты, пневмонии, рак легких. </w:t>
            </w:r>
          </w:p>
        </w:tc>
      </w:tr>
      <w:tr w:rsidR="00A75B53" w:rsidTr="00F319E0">
        <w:trPr>
          <w:jc w:val="center"/>
        </w:trPr>
        <w:tc>
          <w:tcPr>
            <w:tcW w:w="437" w:type="pct"/>
          </w:tcPr>
          <w:p w:rsidR="00157FEB" w:rsidRPr="004E266E" w:rsidRDefault="00EC2CDE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EC2CDE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EC2CDE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 и механизмы нарушения пищеварения. Болезни желудка: гастрит, язвенная болезнь, рак желудка. Болезни тонкой и толстой кишки.</w:t>
            </w:r>
          </w:p>
          <w:p w:rsidR="001E0430" w:rsidRPr="00BA2E73" w:rsidRDefault="00EC2CDE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Болезни печени: гепатиты и гепатозы. Цироз печени. Нарушения функции и болезни желчного пузыря. </w:t>
            </w:r>
            <w:r>
              <w:rPr>
                <w:rFonts w:eastAsia="Calibri"/>
                <w:bCs/>
                <w:lang w:val="ru-RU"/>
              </w:rPr>
              <w:t>Желчекаменная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EC2CDE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EC2CDE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EC2CDE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D5E19" w:rsidRPr="00A53509" w:rsidRDefault="00EC2CDE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</w:t>
      </w:r>
      <w:r w:rsidRPr="00A53509">
        <w:rPr>
          <w:rFonts w:eastAsia="Calibri"/>
          <w:bCs/>
          <w:iCs/>
          <w:kern w:val="1"/>
          <w:lang w:val="ru-RU" w:eastAsia="ar-SA"/>
        </w:rPr>
        <w:t>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EC2CDE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p w:rsidR="008D5E19" w:rsidRPr="00FE32B6" w:rsidRDefault="00EC2CDE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A75B53" w:rsidRPr="00C9690D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EC2CDE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EC2CDE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EC2CDE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A75B53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EC2CDE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A75B53" w:rsidRPr="00C9690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EC2CDE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EC2CDE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A75B53" w:rsidRPr="00C9690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EC2CDE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EC2CDE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Решение тестовых и ситуационных </w:t>
            </w:r>
            <w:r w:rsidRPr="00FE32B6">
              <w:rPr>
                <w:rFonts w:eastAsia="Calibri"/>
                <w:lang w:val="ru-RU"/>
              </w:rPr>
              <w:t>задач</w:t>
            </w:r>
          </w:p>
        </w:tc>
      </w:tr>
      <w:tr w:rsidR="00A75B53" w:rsidRPr="00C9690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EC2CDE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EC2CDE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A75B53" w:rsidRPr="00C9690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EC2CDE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EC2CDE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A75B53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EC2CDE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EC2CDE" w:rsidP="003B47CC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Интернет-ресурсами</w:t>
            </w:r>
          </w:p>
        </w:tc>
      </w:tr>
      <w:tr w:rsidR="00A75B53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EC2CDE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EC2CDE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EC2CDE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EC2CDE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A75B53" w:rsidTr="00F319E0">
        <w:tc>
          <w:tcPr>
            <w:tcW w:w="7621" w:type="dxa"/>
            <w:gridSpan w:val="2"/>
          </w:tcPr>
          <w:p w:rsidR="008D5E19" w:rsidRPr="00FE32B6" w:rsidRDefault="00EC2CDE" w:rsidP="003B47CC">
            <w:pPr>
              <w:contextualSpacing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EC2CDE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EC2CDE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A75B53" w:rsidTr="00F319E0">
        <w:tc>
          <w:tcPr>
            <w:tcW w:w="9747" w:type="dxa"/>
            <w:gridSpan w:val="3"/>
          </w:tcPr>
          <w:p w:rsidR="008D5E19" w:rsidRPr="00FE32B6" w:rsidRDefault="00EC2CDE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2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A75B53" w:rsidTr="00F319E0">
        <w:tc>
          <w:tcPr>
            <w:tcW w:w="2802" w:type="dxa"/>
            <w:vMerge w:val="restart"/>
          </w:tcPr>
          <w:p w:rsidR="008D5E19" w:rsidRPr="00FE32B6" w:rsidRDefault="00EC2CDE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EC2CDE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EC2CDE" w:rsidP="003B47CC">
            <w:pPr>
              <w:spacing w:line="276" w:lineRule="auto"/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EC2CDE" w:rsidP="003B47CC">
            <w:pPr>
              <w:contextualSpacing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EC2CDE" w:rsidP="003B47CC">
            <w:pPr>
              <w:contextualSpacing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A75B53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EC2CDE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 занятий</w:t>
            </w:r>
          </w:p>
        </w:tc>
        <w:tc>
          <w:tcPr>
            <w:tcW w:w="2126" w:type="dxa"/>
          </w:tcPr>
          <w:p w:rsidR="008D5E19" w:rsidRPr="00FE32B6" w:rsidRDefault="00EC2CDE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A75B53" w:rsidTr="003B47CC">
        <w:trPr>
          <w:trHeight w:val="553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EC2CDE" w:rsidP="003B47CC">
            <w:pPr>
              <w:contextualSpacing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практических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занятий</w:t>
            </w:r>
          </w:p>
        </w:tc>
        <w:tc>
          <w:tcPr>
            <w:tcW w:w="2126" w:type="dxa"/>
          </w:tcPr>
          <w:p w:rsidR="008D5E19" w:rsidRPr="00FE32B6" w:rsidRDefault="00EC2CDE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A75B53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EC2CDE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EC2CDE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A75B53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EC2CDE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Тестирование по 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основным разделам курса</w:t>
            </w:r>
          </w:p>
        </w:tc>
        <w:tc>
          <w:tcPr>
            <w:tcW w:w="2126" w:type="dxa"/>
          </w:tcPr>
          <w:p w:rsidR="008D5E19" w:rsidRPr="00FE32B6" w:rsidRDefault="00EC2CDE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A75B53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EC2CDE" w:rsidP="003B47CC">
            <w:pPr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EC2CDE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A75B53" w:rsidTr="003B47CC">
        <w:trPr>
          <w:trHeight w:val="699"/>
        </w:trPr>
        <w:tc>
          <w:tcPr>
            <w:tcW w:w="2802" w:type="dxa"/>
          </w:tcPr>
          <w:p w:rsidR="008D5E19" w:rsidRPr="00FE32B6" w:rsidRDefault="00EC2CDE" w:rsidP="003B47CC">
            <w:pPr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D5E19" w:rsidRPr="00FE32B6" w:rsidRDefault="00EC2CDE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EC2CDE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EC2CDE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>40 (100)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EC2CDE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A75B53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EC2CDE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EC2CDE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EC2CDE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A75B5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EC2C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EC2C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EC2C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EC2C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EC2C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A75B5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EC2C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EC2C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EC2C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EC2C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EC2C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EC2C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EC2C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A75B53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EC2C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EC2C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EC2C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EC2CDE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EC2CDE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EC2CDE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>практических семинарских занятий требуется аудитория оснащенная видеопроектором,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EC2CDE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EC2CDE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EC2C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ресурс]: учебник / Под ред. В.С. Паукова - М.: ГЭОТАР-Медиа, 2015. - 528 с. - ISBN 978-5-9704-3253-2 -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C2C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Струков А.И., Патологическая анатомия: учебник [Электронный ресурс]: учебник / А. И. Струков, В. В. Серов; под ред. В. С. Пауков</w:t>
      </w:r>
      <w:r w:rsidRPr="00A53509">
        <w:rPr>
          <w:color w:val="000000"/>
          <w:shd w:val="clear" w:color="auto" w:fill="F7F7F7"/>
          <w:lang w:val="ru-RU" w:eastAsia="ru-RU"/>
        </w:rPr>
        <w:t xml:space="preserve">а. - 6-е изд., перераб. и доп. - М.: ГЭОТАР-Медиа, 2015. - 880 с. - ISBN 978-5-9704-3260-0 -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C2C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Зайратьянц О.В., Патологическая анатомия: руководство к практическим занятиям [Электронный ресурс]: учеб.пособие / Зайратьянц О. В. и др.; под ред. О. В. Зайратьянца, Л. Б. Тарасовой. - 2-е изд., </w:t>
      </w:r>
      <w:r w:rsidR="00BB68E5">
        <w:rPr>
          <w:color w:val="000000"/>
          <w:shd w:val="clear" w:color="auto" w:fill="F7F7F7"/>
          <w:lang w:val="ru-RU" w:eastAsia="ru-RU"/>
        </w:rPr>
        <w:t>испр. и доп. - М.</w:t>
      </w:r>
      <w:r w:rsidRPr="00A53509">
        <w:rPr>
          <w:color w:val="000000"/>
          <w:shd w:val="clear" w:color="auto" w:fill="F7F7F7"/>
          <w:lang w:val="ru-RU" w:eastAsia="ru-RU"/>
        </w:rPr>
        <w:t xml:space="preserve">: ГЭОТАР-Медиа, 2015. - 696 с. - ISBN 978-5-9704-3269-3 -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C2C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4. Пауков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Паукова, М. А. Пальцева, Э. Г. Улумбекова - 2-е изд., испр. и доп. - М.: ГЭОТАР-Медиа, 2015. - 2500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C2C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5. Зайратьянц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>: у</w:t>
      </w:r>
      <w:r w:rsidRPr="00A53509">
        <w:rPr>
          <w:color w:val="000000"/>
          <w:shd w:val="clear" w:color="auto" w:fill="F7F7F7"/>
          <w:lang w:val="ru-RU" w:eastAsia="ru-RU"/>
        </w:rPr>
        <w:t xml:space="preserve">чебное пособие / под общ.ред. О. В. Зайратьянца, Л. Б. Тарасовой. - 2-е изд., перераб. и доп. - М.: ГЭОТАР-Медиа, 2013. - 404 с.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</w:t>
      </w:r>
      <w:r w:rsidRPr="00A53509">
        <w:rPr>
          <w:color w:val="000000"/>
          <w:shd w:val="clear" w:color="auto" w:fill="F7F7F7"/>
          <w:lang w:val="ru-RU" w:eastAsia="ru-RU"/>
        </w:rPr>
        <w:t xml:space="preserve">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EC2CDE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EC2C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Быков В.Л., Гистология, цитология и эмбриология. Атлас [Электронный ресурс]: учебное пособие / Быков В.Л., Юшканцева С.И. - М.: ГЭОТАР-Медиа, 2015. - 296 с. - ISBN 978-5-9704-3201-3 -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C2C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Мальков П.Г., Основы обеспечения качества в гистологической лабораторной технике [Электронный ресурс] / Мальков П.Г. - М.: ГЭОТАР</w:t>
      </w:r>
      <w:r w:rsidRPr="00A53509">
        <w:rPr>
          <w:color w:val="000000"/>
          <w:shd w:val="clear" w:color="auto" w:fill="F7F7F7"/>
          <w:lang w:val="ru-RU" w:eastAsia="ru-RU"/>
        </w:rPr>
        <w:t xml:space="preserve">-Медиа, 2014. - 176 с. - ISBN 978-5-9704-3009-5 -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C2C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3. Билич Г.Л.</w:t>
      </w:r>
      <w:r w:rsidRPr="00A53509">
        <w:rPr>
          <w:color w:val="000000"/>
          <w:shd w:val="clear" w:color="auto" w:fill="F7F7F7"/>
          <w:lang w:val="ru-RU" w:eastAsia="ru-RU"/>
        </w:rPr>
        <w:t xml:space="preserve">, Анатомия человека. Атлас. В 3 томах. Том 1. Опорно-двигательный аппарат [Электронный ресурс]: учебное пособие / Билич Г.Л., Крыжановский В.А. - М.: ГЭОТАР-Медиа, 2013. - 800 с. - ISBN 978-5-9704-2607-4 -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C2C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4. Билич Г.Л., Анатомия человека. Атлас. В 3 томах. Том 2. Внутренние органы [Электронный ресурс]: учебное пособи</w:t>
      </w:r>
      <w:r w:rsidRPr="00A53509">
        <w:rPr>
          <w:color w:val="000000"/>
          <w:shd w:val="clear" w:color="auto" w:fill="F7F7F7"/>
          <w:lang w:val="ru-RU" w:eastAsia="ru-RU"/>
        </w:rPr>
        <w:t xml:space="preserve">е / Билич Г.Л., Крыжановский В.А. - М.: ГЭОТАР-Медиа, 2013. - 824 с. - ISBN 978-5-9704-2542-8 -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</w:t>
      </w:r>
      <w:r w:rsidRPr="00A53509">
        <w:rPr>
          <w:color w:val="000000"/>
          <w:shd w:val="clear" w:color="auto" w:fill="F7F7F7"/>
          <w:lang w:val="ru-RU" w:eastAsia="ru-RU"/>
        </w:rPr>
        <w:t xml:space="preserve">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C2C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Билич Г.Л., Анатомия человека. Атлас. В 3 томах. Том 3 [Электронный ресурс]: учебное пособие / Билич Г.Л., Крыжановский В.А. - М.: ГЭОТАР-Медиа, 2013. - 792 с. - ISBN 978-5-9704-2543-5 -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C2C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6. Зайратьянц О.В., Частная патологическая анатомия: руководство к практическим занятиям для леч</w:t>
      </w:r>
      <w:r w:rsidRPr="00A53509">
        <w:rPr>
          <w:color w:val="000000"/>
          <w:shd w:val="clear" w:color="auto" w:fill="F7F7F7"/>
          <w:lang w:val="ru-RU" w:eastAsia="ru-RU"/>
        </w:rPr>
        <w:t xml:space="preserve">ебных факультетов [Электронный ресурс]: учебное пособие / под общ.ред. О. В. Зайратьянца, Л. Б. Тарасовой. - 2-е изд., перераб. и доп. - М.: ГЭОТАР-Медиа, 2013. - 404 с.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C2C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7. Коган Е.А., Патология органов дыхания [Электронный ресурс] / Коган Е.А., Кругликов Г.Г., Пауков В.С., </w:t>
      </w:r>
      <w:r w:rsidR="00BB68E5">
        <w:rPr>
          <w:color w:val="000000"/>
          <w:shd w:val="clear" w:color="auto" w:fill="F7F7F7"/>
          <w:lang w:val="ru-RU" w:eastAsia="ru-RU"/>
        </w:rPr>
        <w:t>Соколина И.А., Целуйко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r w:rsidRPr="00A53509">
        <w:rPr>
          <w:color w:val="000000"/>
          <w:shd w:val="clear" w:color="auto" w:fill="F7F7F7"/>
          <w:lang w:val="ru-RU" w:eastAsia="ru-RU"/>
        </w:rPr>
        <w:t xml:space="preserve">Литтерра, 2013. </w:t>
      </w:r>
      <w:r w:rsidRPr="00A53509">
        <w:rPr>
          <w:color w:val="000000"/>
          <w:shd w:val="clear" w:color="auto" w:fill="F7F7F7"/>
          <w:lang w:val="ru-RU" w:eastAsia="ru-RU"/>
        </w:rPr>
        <w:t xml:space="preserve">- 272 с. - ISBN 978-5-4235-0076-4 -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C2C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8. Самусев Р.П., Железы вну</w:t>
      </w:r>
      <w:r w:rsidRPr="00A53509">
        <w:rPr>
          <w:color w:val="000000"/>
          <w:shd w:val="clear" w:color="auto" w:fill="F7F7F7"/>
          <w:lang w:val="ru-RU" w:eastAsia="ru-RU"/>
        </w:rPr>
        <w:t xml:space="preserve">тренней секреции [Электронный ресурс] / Р. П. Самусев, Е. В. Зубарева. - М.: Мир и образование, 2011. - 144 с. (Полный конспект лекций) - ISBN 978-5-94666-628-2 -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w.studmedlib.ru/book/ISBN9785946666282.html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C2C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9. Гузина О.С., Учебный словарь по цитологии и эмбриологии для иностранных студентов-медиков [Электронный ресурс] / О.С. Гузина, И.Б. Маслова, О.Б. Саврова.</w:t>
      </w:r>
      <w:r w:rsidRPr="00A53509">
        <w:rPr>
          <w:color w:val="000000"/>
          <w:shd w:val="clear" w:color="auto" w:fill="F7F7F7"/>
          <w:lang w:val="ru-RU" w:eastAsia="ru-RU"/>
        </w:rPr>
        <w:t xml:space="preserve"> - М.: Издательство РУДН, 2010. - 193 с. - ISBN 978-5-209-03523-7 -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EC2CDE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10. Повзун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r w:rsidRPr="00A53509">
        <w:rPr>
          <w:color w:val="000000"/>
          <w:shd w:val="clear" w:color="auto" w:fill="F7F7F7"/>
          <w:lang w:val="ru-RU" w:eastAsia="ru-RU"/>
        </w:rPr>
        <w:t xml:space="preserve">Учеб.пособие / С.А. Повзун - 2-е изд., перераб. и доп. - М.: ГЭОТАР-Медиа, 2007. - 176 с. - ISBN 978-5-9704-0412-6 - Режим доступа: </w:t>
      </w:r>
      <w:hyperlink r:id="rId2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EC2CDE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 xml:space="preserve">8 Перечень ресурсов информационно-телекоммуникационной сети «Интернет», необходимых для освоения дисциплины </w:t>
      </w:r>
      <w:r w:rsidRPr="00A53509">
        <w:rPr>
          <w:b/>
          <w:sz w:val="28"/>
          <w:szCs w:val="28"/>
          <w:lang w:val="ru-RU" w:eastAsia="ru-RU"/>
        </w:rPr>
        <w:t>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EC2CDE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EC2CDE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EC2CDE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EC2CDE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EC2CDE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EC2CDE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r w:rsidRPr="00A53509">
        <w:rPr>
          <w:lang w:val="ru-RU" w:eastAsia="ru-RU"/>
        </w:rPr>
        <w:t>Word;</w:t>
      </w:r>
    </w:p>
    <w:p w:rsidR="008D5E19" w:rsidRPr="00A53509" w:rsidRDefault="00EC2CDE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2. Программа для работы с электронными таблицами M</w:t>
      </w:r>
      <w:r w:rsidRPr="00A53509">
        <w:rPr>
          <w:lang w:eastAsia="ru-RU"/>
        </w:rPr>
        <w:t>icrosoftExcel</w:t>
      </w:r>
      <w:r w:rsidRPr="00A53509">
        <w:rPr>
          <w:lang w:val="ru-RU" w:eastAsia="ru-RU"/>
        </w:rPr>
        <w:t>;</w:t>
      </w:r>
    </w:p>
    <w:p w:rsidR="008D5E19" w:rsidRPr="00A53509" w:rsidRDefault="00EC2CDE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r w:rsidRPr="00A53509">
        <w:rPr>
          <w:lang w:eastAsia="ru-RU"/>
        </w:rPr>
        <w:t>MicrosoftPowerPoint</w:t>
      </w:r>
      <w:r w:rsidRPr="00A53509">
        <w:rPr>
          <w:lang w:val="ru-RU" w:eastAsia="ru-RU"/>
        </w:rPr>
        <w:t>;</w:t>
      </w:r>
    </w:p>
    <w:p w:rsidR="008D5E19" w:rsidRPr="00A53509" w:rsidRDefault="00EC2CDE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EC2CDE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EC2CDE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9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8D5E19" w:rsidRPr="00A53509" w:rsidRDefault="00EC2CDE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EC2CDE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CDE" w:rsidRDefault="00EC2CDE">
      <w:r>
        <w:separator/>
      </w:r>
    </w:p>
  </w:endnote>
  <w:endnote w:type="continuationSeparator" w:id="0">
    <w:p w:rsidR="00EC2CDE" w:rsidRDefault="00EC2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EC2CDE">
    <w:pPr>
      <w:pStyle w:val="a3"/>
      <w:jc w:val="right"/>
    </w:pPr>
    <w:r>
      <w:fldChar w:fldCharType="begin"/>
    </w:r>
    <w:r w:rsidR="008D5E19">
      <w:instrText xml:space="preserve"> PAGE   \* MERGEFORMAT </w:instrText>
    </w:r>
    <w:r>
      <w:fldChar w:fldCharType="separate"/>
    </w:r>
    <w:r w:rsidR="00C9690D">
      <w:rPr>
        <w:noProof/>
      </w:rPr>
      <w:t>3</w:t>
    </w:r>
    <w:r>
      <w:fldChar w:fldCharType="end"/>
    </w:r>
  </w:p>
  <w:p w:rsidR="00740B5E" w:rsidRDefault="00740B5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CDE" w:rsidRDefault="00EC2CDE">
      <w:r>
        <w:separator/>
      </w:r>
    </w:p>
  </w:footnote>
  <w:footnote w:type="continuationSeparator" w:id="0">
    <w:p w:rsidR="00EC2CDE" w:rsidRDefault="00EC2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75EA03DA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0D26E0C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8E54B6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44E4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1E67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F4861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16C2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DCC1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C808E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ECAE8234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9E7A56A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CBC4C9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062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B4AD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8B6A8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84E4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5012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AEE60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C9D8FFD2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CE96E4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9B26C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68C2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E012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A747F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90D1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B0B1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94A9A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1AB4B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9EBC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420D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BECE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3C96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666C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A26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66E2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C643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CED8EA3C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C6A8A6D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9E23C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5EA8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94C3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7431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2C27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CA6C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9EA55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5B53"/>
    <w:rsid w:val="0000087E"/>
    <w:rsid w:val="00071492"/>
    <w:rsid w:val="000937BC"/>
    <w:rsid w:val="000A1A3C"/>
    <w:rsid w:val="000C4AAE"/>
    <w:rsid w:val="00155FB1"/>
    <w:rsid w:val="00157FEB"/>
    <w:rsid w:val="00163D33"/>
    <w:rsid w:val="00172C0D"/>
    <w:rsid w:val="001B5D59"/>
    <w:rsid w:val="001E0430"/>
    <w:rsid w:val="0022075E"/>
    <w:rsid w:val="00226DBF"/>
    <w:rsid w:val="00321D3D"/>
    <w:rsid w:val="0037609D"/>
    <w:rsid w:val="00376AB9"/>
    <w:rsid w:val="003B47CC"/>
    <w:rsid w:val="003C64B3"/>
    <w:rsid w:val="00472D4A"/>
    <w:rsid w:val="004E266E"/>
    <w:rsid w:val="00553692"/>
    <w:rsid w:val="005A4BDE"/>
    <w:rsid w:val="005B7165"/>
    <w:rsid w:val="005E1D46"/>
    <w:rsid w:val="00636170"/>
    <w:rsid w:val="00691FF2"/>
    <w:rsid w:val="006C4EF4"/>
    <w:rsid w:val="006D64D2"/>
    <w:rsid w:val="00732E73"/>
    <w:rsid w:val="00740B5E"/>
    <w:rsid w:val="00836F99"/>
    <w:rsid w:val="00853719"/>
    <w:rsid w:val="0087748E"/>
    <w:rsid w:val="008D5E19"/>
    <w:rsid w:val="00906F0F"/>
    <w:rsid w:val="00912948"/>
    <w:rsid w:val="00922102"/>
    <w:rsid w:val="00993F57"/>
    <w:rsid w:val="00996ED5"/>
    <w:rsid w:val="009A4ACD"/>
    <w:rsid w:val="009A4D21"/>
    <w:rsid w:val="00A278FE"/>
    <w:rsid w:val="00A53509"/>
    <w:rsid w:val="00A75B53"/>
    <w:rsid w:val="00A93CE5"/>
    <w:rsid w:val="00AC7DD0"/>
    <w:rsid w:val="00BA2E73"/>
    <w:rsid w:val="00BB68E5"/>
    <w:rsid w:val="00C57509"/>
    <w:rsid w:val="00C81F07"/>
    <w:rsid w:val="00C9690D"/>
    <w:rsid w:val="00CF5EE6"/>
    <w:rsid w:val="00E5464D"/>
    <w:rsid w:val="00E8565D"/>
    <w:rsid w:val="00EA2686"/>
    <w:rsid w:val="00EA739D"/>
    <w:rsid w:val="00EC2CDE"/>
    <w:rsid w:val="00F319E0"/>
    <w:rsid w:val="00F9255D"/>
    <w:rsid w:val="00FE32B6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2397750-566E-4E50-B31E-BA1F2D5BF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5E1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D5E19"/>
    <w:pPr>
      <w:keepNext/>
      <w:spacing w:before="360" w:after="120"/>
      <w:ind w:left="717" w:hanging="576"/>
      <w:outlineLvl w:val="1"/>
    </w:pPr>
    <w:rPr>
      <w:rFonts w:ascii="Calibri" w:eastAsia="Calibri" w:hAnsi="Calibri"/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  <w:style w:type="paragraph" w:styleId="a5">
    <w:name w:val="Body Text"/>
    <w:basedOn w:val="a"/>
    <w:link w:val="a6"/>
    <w:rsid w:val="008D5E19"/>
    <w:rPr>
      <w:szCs w:val="20"/>
      <w:lang w:val="ru-RU"/>
    </w:rPr>
  </w:style>
  <w:style w:type="character" w:customStyle="1" w:styleId="a6">
    <w:name w:val="Основной текст Знак"/>
    <w:basedOn w:val="a0"/>
    <w:link w:val="a5"/>
    <w:rsid w:val="008D5E19"/>
    <w:rPr>
      <w:sz w:val="24"/>
      <w:lang w:val="ru-RU" w:eastAsia="en-US" w:bidi="ar-SA"/>
    </w:rPr>
  </w:style>
  <w:style w:type="paragraph" w:styleId="a7">
    <w:name w:val="Normal (Web)"/>
    <w:basedOn w:val="a"/>
    <w:uiPriority w:val="99"/>
    <w:unhideWhenUsed/>
    <w:rsid w:val="008D5E19"/>
    <w:pPr>
      <w:spacing w:before="100" w:beforeAutospacing="1" w:after="100" w:afterAutospacing="1"/>
    </w:pPr>
    <w:rPr>
      <w:lang w:val="ru-RU" w:eastAsia="ru-RU"/>
    </w:rPr>
  </w:style>
  <w:style w:type="paragraph" w:styleId="a8">
    <w:name w:val="List Paragraph"/>
    <w:basedOn w:val="a"/>
    <w:uiPriority w:val="34"/>
    <w:qFormat/>
    <w:rsid w:val="008D5E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styleId="a9">
    <w:name w:val="Emphasis"/>
    <w:basedOn w:val="a0"/>
    <w:qFormat/>
    <w:rsid w:val="008D5E19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D5E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D5E19"/>
    <w:pPr>
      <w:keepNext w:val="0"/>
      <w:keepLines w:val="0"/>
      <w:tabs>
        <w:tab w:val="num" w:pos="720"/>
      </w:tabs>
      <w:spacing w:before="120" w:after="120" w:line="240" w:lineRule="auto"/>
      <w:ind w:left="720" w:hanging="720"/>
    </w:pPr>
    <w:rPr>
      <w:rFonts w:ascii="Calibri" w:eastAsia="Calibri" w:hAnsi="Calibri" w:cs="Times New Roman"/>
      <w:color w:val="auto"/>
      <w:kern w:val="36"/>
      <w:szCs w:val="22"/>
    </w:rPr>
  </w:style>
  <w:style w:type="paragraph" w:customStyle="1" w:styleId="aa">
    <w:name w:val="Основной б.о."/>
    <w:basedOn w:val="a"/>
    <w:next w:val="a"/>
    <w:rsid w:val="008D5E19"/>
    <w:pPr>
      <w:jc w:val="both"/>
    </w:pPr>
    <w:rPr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D5E19"/>
    <w:rPr>
      <w:rFonts w:ascii="Calibri" w:eastAsia="Calibri" w:hAnsi="Calibri"/>
      <w:b/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tudmedlib.ru/book/06-COS-2369.html" TargetMode="External"/><Relationship Id="rId18" Type="http://schemas.openxmlformats.org/officeDocument/2006/relationships/hyperlink" Target="http://www.studmedlib.ru/book/ISBN9785970425428.html" TargetMode="External"/><Relationship Id="rId26" Type="http://schemas.openxmlformats.org/officeDocument/2006/relationships/hyperlink" Target="https://anatomy.elpub.ru/jour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udmedlib.ru/book/ISBN9785423500764.html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tudmedlib.ru/book/ISBN9785970432693.html" TargetMode="External"/><Relationship Id="rId17" Type="http://schemas.openxmlformats.org/officeDocument/2006/relationships/hyperlink" Target="http://www.studmedlib.ru/book/ISBN9785970426074.html" TargetMode="External"/><Relationship Id="rId25" Type="http://schemas.openxmlformats.org/officeDocument/2006/relationships/hyperlink" Target="http://ihc.ucoz.ru/dir/11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tudmedlib.ru/book/ISBN9785970430095.html" TargetMode="External"/><Relationship Id="rId20" Type="http://schemas.openxmlformats.org/officeDocument/2006/relationships/hyperlink" Target="http://www.studmedlib.ru/book/06-COS-2387.htm" TargetMode="External"/><Relationship Id="rId29" Type="http://schemas.openxmlformats.org/officeDocument/2006/relationships/hyperlink" Target="https://studentmedic.ru/directory.php?id=1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medlib.ru/book/ISBN9785970432600.html" TargetMode="External"/><Relationship Id="rId24" Type="http://schemas.openxmlformats.org/officeDocument/2006/relationships/hyperlink" Target="http://www.studmedlib.ru/book/ISBN9785970404126.html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studmedlib.ru/book/ISBN9785970432013.html" TargetMode="External"/><Relationship Id="rId23" Type="http://schemas.openxmlformats.org/officeDocument/2006/relationships/hyperlink" Target="http://www.studmedlib.ru/book/ISBN9785209035237.html" TargetMode="External"/><Relationship Id="rId28" Type="http://schemas.openxmlformats.org/officeDocument/2006/relationships/hyperlink" Target="https://studentmedic.ru/directory.php?rub=6" TargetMode="External"/><Relationship Id="rId10" Type="http://schemas.openxmlformats.org/officeDocument/2006/relationships/hyperlink" Target="http://www.studmedlib.ru/book/ISBN9785970432532.html" TargetMode="External"/><Relationship Id="rId19" Type="http://schemas.openxmlformats.org/officeDocument/2006/relationships/hyperlink" Target="http://www.studmedlib.ru/book/ISBN9785970425435.html" TargetMode="External"/><Relationship Id="rId31" Type="http://schemas.openxmlformats.org/officeDocument/2006/relationships/hyperlink" Target="http://www.medical-enc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studmedlib.ru/book/06-COS-2387.html" TargetMode="External"/><Relationship Id="rId22" Type="http://schemas.openxmlformats.org/officeDocument/2006/relationships/hyperlink" Target="http://www.studmedlib.ru/book/ISBN9785946666282.html" TargetMode="External"/><Relationship Id="rId27" Type="http://schemas.openxmlformats.org/officeDocument/2006/relationships/hyperlink" Target="http://www.patolog.ru" TargetMode="External"/><Relationship Id="rId30" Type="http://schemas.openxmlformats.org/officeDocument/2006/relationships/hyperlink" Target="https://medelement.com/page/opisanie_spravochnoy_sistemy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12F50-975D-42B0-8C26-594988AF6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2704</Words>
  <Characters>15413</Characters>
  <Application>Microsoft Office Word</Application>
  <DocSecurity>0</DocSecurity>
  <Lines>128</Lines>
  <Paragraphs>36</Paragraphs>
  <ScaleCrop>false</ScaleCrop>
  <Company/>
  <LinksUpToDate>false</LinksUpToDate>
  <CharactersWithSpaces>18081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2023-06-27T14:03:00Z</dcterms:created>
  <dcterms:modified xsi:type="dcterms:W3CDTF">2023-06-27T14:04:00Z</dcterms:modified>
</cp:coreProperties>
</file>