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9E6" w:rsidRDefault="00C947E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8019E6" w:rsidRDefault="00C947E7">
      <w:pPr>
        <w:spacing w:before="3"/>
        <w:ind w:right="-200"/>
        <w:jc w:val="both"/>
        <w:sectPr w:rsidR="008019E6">
          <w:pgSz w:w="12240" w:h="16900"/>
          <w:pgMar w:top="0" w:right="43" w:bottom="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7" o:title=""/>
          </v:shape>
        </w:pict>
      </w:r>
    </w:p>
    <w:p w:rsidR="00F86933" w:rsidRPr="006C39C8" w:rsidRDefault="00C947E7" w:rsidP="00F8693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86933" w:rsidRPr="006C39C8" w:rsidRDefault="00F86933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F86933" w:rsidRPr="006C39C8" w:rsidRDefault="00C947E7" w:rsidP="00F86933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86933" w:rsidRPr="006C39C8" w:rsidRDefault="00C947E7" w:rsidP="00F8693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F86933" w:rsidRPr="006C39C8" w:rsidRDefault="00F86933" w:rsidP="00F86933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86933" w:rsidRPr="006C39C8" w:rsidRDefault="00C947E7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86933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BF23A7" w:rsidRDefault="00C947E7" w:rsidP="00F8693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86933" w:rsidRPr="006C39C8" w:rsidRDefault="00F86933" w:rsidP="00F8693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86933" w:rsidRPr="005B6E31" w:rsidRDefault="00F86933" w:rsidP="00F86933">
      <w:pPr>
        <w:rPr>
          <w:rFonts w:eastAsia="Calibri"/>
          <w:b/>
          <w:sz w:val="28"/>
          <w:szCs w:val="28"/>
          <w:lang w:val="ru-RU"/>
        </w:rPr>
      </w:pPr>
    </w:p>
    <w:p w:rsidR="00F86933" w:rsidRPr="005B6E31" w:rsidRDefault="00C947E7" w:rsidP="00F8693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007FD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007FD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5.рН крови в </w:t>
      </w:r>
      <w:r w:rsidRPr="00566D44">
        <w:rPr>
          <w:rFonts w:eastAsia="Calibri"/>
          <w:lang w:val="ru-RU"/>
        </w:rPr>
        <w:t>норме составляет: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24,8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21-26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снижением тонуса </w:t>
      </w:r>
      <w:r w:rsidRPr="00566D44">
        <w:rPr>
          <w:rFonts w:eastAsia="Calibri"/>
          <w:lang w:val="ru-RU"/>
        </w:rPr>
        <w:t>сосудов и гипотонией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</w:t>
      </w:r>
      <w:r w:rsidRPr="00566D44">
        <w:rPr>
          <w:rFonts w:eastAsia="Calibri"/>
          <w:lang w:val="ru-RU"/>
        </w:rPr>
        <w:t xml:space="preserve">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16.Дефицит воды и электролитов не сопровождает: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дефицит воды и </w:t>
      </w:r>
      <w:r w:rsidRPr="00566D44">
        <w:rPr>
          <w:rFonts w:eastAsia="Calibri"/>
          <w:lang w:val="ru-RU"/>
        </w:rPr>
        <w:t>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20.Избыток воды и электролитов не имеет место при: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Pr="00566D44" w:rsidRDefault="00C947E7" w:rsidP="00F86933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F86933" w:rsidRPr="00566D44" w:rsidRDefault="00F86933" w:rsidP="00F86933">
      <w:pPr>
        <w:rPr>
          <w:rFonts w:eastAsia="Calibri"/>
          <w:lang w:val="ru-RU"/>
        </w:rPr>
      </w:pPr>
    </w:p>
    <w:p w:rsidR="00F86933" w:rsidRDefault="00F86933" w:rsidP="00F86933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7E7" w:rsidRDefault="00C947E7">
      <w:r>
        <w:separator/>
      </w:r>
    </w:p>
  </w:endnote>
  <w:endnote w:type="continuationSeparator" w:id="0">
    <w:p w:rsidR="00C947E7" w:rsidRDefault="00C9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7E7" w:rsidRDefault="00C947E7">
      <w:r>
        <w:separator/>
      </w:r>
    </w:p>
  </w:footnote>
  <w:footnote w:type="continuationSeparator" w:id="0">
    <w:p w:rsidR="00C947E7" w:rsidRDefault="00C94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9E6"/>
    <w:rsid w:val="00007FD4"/>
    <w:rsid w:val="000A1A3C"/>
    <w:rsid w:val="00243B3C"/>
    <w:rsid w:val="00566D44"/>
    <w:rsid w:val="005B6E31"/>
    <w:rsid w:val="006C39C8"/>
    <w:rsid w:val="008019E6"/>
    <w:rsid w:val="008A4660"/>
    <w:rsid w:val="008F5619"/>
    <w:rsid w:val="00A50DE3"/>
    <w:rsid w:val="00B22485"/>
    <w:rsid w:val="00BD144C"/>
    <w:rsid w:val="00BF23A7"/>
    <w:rsid w:val="00C947E7"/>
    <w:rsid w:val="00F84363"/>
    <w:rsid w:val="00F86933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3D667B7-B137-4012-8A51-2B58E95E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86933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F8693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F86933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2023-06-27T14:01:00Z</dcterms:created>
  <dcterms:modified xsi:type="dcterms:W3CDTF">2023-06-27T14:01:00Z</dcterms:modified>
</cp:coreProperties>
</file>