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003" w:rsidRDefault="00527B8E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6" o:title=""/>
          </v:shape>
        </w:pict>
      </w:r>
    </w:p>
    <w:p w:rsidR="007A0003" w:rsidRDefault="00527B8E">
      <w:pPr>
        <w:spacing w:before="3"/>
        <w:ind w:right="-200"/>
        <w:jc w:val="both"/>
        <w:sectPr w:rsidR="007A0003">
          <w:pgSz w:w="12200" w:h="16880"/>
          <w:pgMar w:top="0" w:right="3" w:bottom="0" w:left="0" w:header="720" w:footer="720" w:gutter="0"/>
          <w:cols w:space="720"/>
        </w:sectPr>
      </w:pPr>
      <w:r>
        <w:lastRenderedPageBreak/>
        <w:pict>
          <v:shape id="_x0000_i1026" type="#_x0000_t75" style="width:609.75pt;height:843.75pt" o:allowincell="f">
            <v:imagedata r:id="rId7" o:title=""/>
          </v:shape>
        </w:pict>
      </w:r>
    </w:p>
    <w:p w:rsidR="00D15873" w:rsidRDefault="00D15873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527B8E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t xml:space="preserve">1. Описание фонда оценочных </w:t>
      </w:r>
      <w:r w:rsidRPr="00556505">
        <w:rPr>
          <w:rFonts w:eastAsia="Calibri"/>
          <w:b/>
          <w:sz w:val="28"/>
          <w:szCs w:val="28"/>
          <w:lang w:val="ru-RU"/>
        </w:rPr>
        <w:t>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527B8E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</w:t>
      </w:r>
      <w:r w:rsidRPr="00556505">
        <w:rPr>
          <w:rFonts w:eastAsia="Calibri"/>
          <w:sz w:val="28"/>
          <w:szCs w:val="28"/>
          <w:lang w:val="ru-RU"/>
        </w:rPr>
        <w:t>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</w:t>
      </w:r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527B8E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</w:t>
      </w:r>
      <w:r w:rsidRPr="00556505">
        <w:rPr>
          <w:rFonts w:eastAsia="Calibri"/>
          <w:sz w:val="28"/>
          <w:szCs w:val="28"/>
          <w:lang w:val="ru-RU"/>
        </w:rPr>
        <w:t>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527B8E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B702D5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2</w:t>
      </w:r>
      <w:bookmarkStart w:id="1" w:name="_GoBack"/>
      <w:bookmarkEnd w:id="1"/>
      <w:r w:rsidR="00527B8E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5B6E31" w:rsidRDefault="00527B8E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ПК-5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индикатор достижения компетенции ПК-</w:t>
      </w:r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bookmarkEnd w:id="2"/>
    <w:p w:rsidR="00CD0B02" w:rsidRPr="00CD0B02" w:rsidRDefault="00CD0B02" w:rsidP="00CD0B02">
      <w:pPr>
        <w:spacing w:after="160"/>
        <w:rPr>
          <w:rFonts w:eastAsia="Calibri"/>
          <w:shd w:val="clear" w:color="auto" w:fill="FFFFFF"/>
          <w:lang w:val="ru-RU"/>
        </w:rPr>
      </w:pPr>
    </w:p>
    <w:p w:rsidR="00A75FD8" w:rsidRPr="00CD0B02" w:rsidRDefault="00527B8E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1</w:t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. Спонгиоз – это: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а) скопление в межклеточных щелях отечной жидкости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б) раздвижение эпителиальных клеток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в) оба варианта верны +</w:t>
      </w:r>
    </w:p>
    <w:p w:rsidR="00821B21" w:rsidRPr="00CD0B02" w:rsidRDefault="00527B8E" w:rsidP="00CD0B02">
      <w:pPr>
        <w:spacing w:after="160"/>
        <w:rPr>
          <w:rFonts w:eastAsia="Calibri"/>
          <w:color w:val="333333"/>
          <w:sz w:val="28"/>
          <w:szCs w:val="28"/>
          <w:lang w:val="ru-RU"/>
        </w:rPr>
      </w:pPr>
      <w:r w:rsidRPr="00CD0B02">
        <w:rPr>
          <w:rFonts w:eastAsia="Calibri"/>
          <w:color w:val="333333"/>
          <w:sz w:val="28"/>
          <w:szCs w:val="28"/>
          <w:lang w:val="ru-RU"/>
        </w:rPr>
        <w:t xml:space="preserve">2. Лечебное питание больных себореей и вульгарными угрями </w:t>
      </w:r>
      <w:r w:rsidRPr="00CD0B02">
        <w:rPr>
          <w:rFonts w:eastAsia="Calibri"/>
          <w:color w:val="333333"/>
          <w:sz w:val="28"/>
          <w:szCs w:val="28"/>
          <w:lang w:val="ru-RU"/>
        </w:rPr>
        <w:t>предусматривает все перечисленное, кроме: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а) уменьшения в рационе животных жиров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б) исключения острых блюд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в) гипоаллергенной диеты +</w:t>
      </w:r>
    </w:p>
    <w:p w:rsidR="00821B21" w:rsidRPr="00CD0B02" w:rsidRDefault="00527B8E" w:rsidP="00CD0B02">
      <w:pPr>
        <w:spacing w:after="160"/>
        <w:rPr>
          <w:rFonts w:eastAsia="Calibri"/>
          <w:color w:val="333333"/>
          <w:sz w:val="28"/>
          <w:szCs w:val="28"/>
          <w:lang w:val="ru-RU"/>
        </w:rPr>
      </w:pPr>
      <w:r w:rsidRPr="00CD0B02">
        <w:rPr>
          <w:rFonts w:eastAsia="Calibri"/>
          <w:color w:val="333333"/>
          <w:sz w:val="28"/>
          <w:szCs w:val="28"/>
          <w:lang w:val="ru-RU"/>
        </w:rPr>
        <w:t>3. Путями введения лекарственных веществ могут быть: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а) внутримышечный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б) внутривенный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527B8E" w:rsidP="00CD0B02">
      <w:pPr>
        <w:spacing w:after="160"/>
        <w:rPr>
          <w:rFonts w:eastAsia="Calibri"/>
          <w:color w:val="333333"/>
          <w:sz w:val="28"/>
          <w:szCs w:val="28"/>
          <w:lang w:val="ru-RU"/>
        </w:rPr>
      </w:pPr>
      <w:r w:rsidRPr="00CD0B02">
        <w:rPr>
          <w:rFonts w:eastAsia="Calibri"/>
          <w:color w:val="333333"/>
          <w:sz w:val="28"/>
          <w:szCs w:val="28"/>
          <w:lang w:val="ru-RU"/>
        </w:rPr>
        <w:t xml:space="preserve">4. </w:t>
      </w:r>
      <w:r w:rsidRPr="00CD0B02">
        <w:rPr>
          <w:rFonts w:eastAsia="Calibri"/>
          <w:color w:val="333333"/>
          <w:sz w:val="28"/>
          <w:szCs w:val="28"/>
          <w:lang w:val="ru-RU"/>
        </w:rPr>
        <w:t>Гипертрофия эпидермиса, утолщение этого: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а) всех слоев кожи, кроме базального +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</w:r>
      <w:r w:rsidRPr="00CD0B02">
        <w:rPr>
          <w:rFonts w:eastAsia="Calibri"/>
          <w:color w:val="333333"/>
          <w:sz w:val="28"/>
          <w:szCs w:val="28"/>
          <w:lang w:val="ru-RU"/>
        </w:rPr>
        <w:lastRenderedPageBreak/>
        <w:t>б) шиповидного слоя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в) рогового слоя</w:t>
      </w:r>
    </w:p>
    <w:p w:rsidR="00821B21" w:rsidRPr="00CD0B02" w:rsidRDefault="00527B8E" w:rsidP="00CD0B02">
      <w:pPr>
        <w:spacing w:after="160"/>
        <w:rPr>
          <w:rFonts w:eastAsia="Calibri"/>
          <w:color w:val="333333"/>
          <w:sz w:val="28"/>
          <w:szCs w:val="28"/>
          <w:lang w:val="ru-RU"/>
        </w:rPr>
      </w:pPr>
      <w:r w:rsidRPr="00CD0B02">
        <w:rPr>
          <w:rFonts w:eastAsia="Calibri"/>
          <w:color w:val="333333"/>
          <w:sz w:val="28"/>
          <w:szCs w:val="28"/>
          <w:lang w:val="ru-RU"/>
        </w:rPr>
        <w:t>5. Корень волоса состоит из всего представленного, кроме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а) волосяной луковицы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б) кутикулы волоса +</w:t>
      </w:r>
      <w:r w:rsidRPr="00CD0B02">
        <w:rPr>
          <w:rFonts w:eastAsia="Calibri"/>
          <w:color w:val="333333"/>
          <w:sz w:val="28"/>
          <w:szCs w:val="28"/>
          <w:lang w:val="ru-RU"/>
        </w:rPr>
        <w:br/>
        <w:t>в) сосочка волоса</w:t>
      </w:r>
    </w:p>
    <w:p w:rsidR="00D15873" w:rsidRPr="008B35CC" w:rsidRDefault="00527B8E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</w:t>
      </w:r>
      <w:r w:rsidRPr="005B6E31">
        <w:rPr>
          <w:rFonts w:eastAsia="Calibri"/>
          <w:b/>
          <w:sz w:val="28"/>
          <w:szCs w:val="28"/>
          <w:lang w:val="ru-RU"/>
        </w:rPr>
        <w:t>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ПК-4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индикатор достижения компетенции ПК-</w:t>
      </w:r>
      <w:r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CD0B02" w:rsidRDefault="00CD0B02" w:rsidP="00A75FD8">
      <w:pPr>
        <w:tabs>
          <w:tab w:val="left" w:pos="360"/>
          <w:tab w:val="left" w:pos="1620"/>
        </w:tabs>
        <w:spacing w:after="160" w:line="259" w:lineRule="auto"/>
        <w:rPr>
          <w:rFonts w:ascii="Helvetica" w:eastAsia="Calibri" w:hAnsi="Helvetica" w:cs="Helvetica"/>
          <w:color w:val="333333"/>
          <w:sz w:val="22"/>
          <w:szCs w:val="22"/>
          <w:shd w:val="clear" w:color="auto" w:fill="FFFFFF"/>
          <w:lang w:val="ru-RU"/>
        </w:rPr>
      </w:pPr>
    </w:p>
    <w:p w:rsidR="00821B21" w:rsidRPr="00CD0B02" w:rsidRDefault="00527B8E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1. Проведение дифференциального диагноза предусматривает оценку: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а) пробного лечения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б) клинической картины заболевания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в) оба ва</w:t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рианта верны +</w:t>
      </w:r>
    </w:p>
    <w:p w:rsidR="00821B21" w:rsidRPr="00CD0B02" w:rsidRDefault="00527B8E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2. Сетчатый слой дермы обеспечивает резистентность: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а) только механическую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б) механическую и антимикробную +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в) только антимикробную</w:t>
      </w:r>
    </w:p>
    <w:p w:rsidR="00821B21" w:rsidRPr="00CD0B02" w:rsidRDefault="00527B8E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3. Оценка морфологических элементов предусматривает определение:</w:t>
      </w:r>
      <w:r w:rsidRPr="00CD0B02">
        <w:rPr>
          <w:rFonts w:eastAsia="Calibri"/>
          <w:sz w:val="28"/>
          <w:szCs w:val="28"/>
          <w:lang w:val="ru-RU"/>
        </w:rPr>
        <w:br/>
        <w:t>а) формы и конфигурации, размеров и цвета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lang w:val="ru-RU"/>
        </w:rPr>
        <w:t>б) поверхности, дна, содержимого, границ, консистенции</w:t>
      </w:r>
      <w:r w:rsidRPr="00CD0B02">
        <w:rPr>
          <w:rFonts w:eastAsia="Calibri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527B8E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4. Клиническая оценка кожной сыпи предусматривает все перечисленное, кроме:</w:t>
      </w:r>
      <w:r w:rsidRPr="00CD0B02">
        <w:rPr>
          <w:rFonts w:eastAsia="Calibri"/>
          <w:sz w:val="28"/>
          <w:szCs w:val="28"/>
          <w:lang w:val="ru-RU"/>
        </w:rPr>
        <w:br/>
        <w:t>а) распространенности процесса</w:t>
      </w:r>
      <w:r w:rsidRPr="00CD0B02">
        <w:rPr>
          <w:rFonts w:eastAsia="Calibri"/>
          <w:sz w:val="28"/>
          <w:szCs w:val="28"/>
          <w:lang w:val="ru-RU"/>
        </w:rPr>
        <w:br/>
        <w:t>б) определения кожных сосудистых реакций +</w:t>
      </w:r>
      <w:r w:rsidRPr="00CD0B02">
        <w:rPr>
          <w:rFonts w:eastAsia="Calibri"/>
          <w:sz w:val="28"/>
          <w:szCs w:val="28"/>
          <w:lang w:val="ru-RU"/>
        </w:rPr>
        <w:br/>
        <w:t>в) определения характера сы</w:t>
      </w:r>
      <w:r w:rsidRPr="00CD0B02">
        <w:rPr>
          <w:rFonts w:eastAsia="Calibri"/>
          <w:sz w:val="28"/>
          <w:szCs w:val="28"/>
          <w:lang w:val="ru-RU"/>
        </w:rPr>
        <w:t>пи</w:t>
      </w:r>
    </w:p>
    <w:p w:rsidR="00A75FD8" w:rsidRPr="00CD0B02" w:rsidRDefault="00527B8E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5</w:t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. Апокриновые железы по строению могут быть: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а) альвеолярными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б) смешанного строения</w:t>
      </w:r>
      <w:r w:rsidR="00821B21" w:rsidRPr="00CD0B02">
        <w:rPr>
          <w:rFonts w:eastAsia="Calibri"/>
          <w:sz w:val="28"/>
          <w:szCs w:val="28"/>
          <w:lang w:val="ru-RU"/>
        </w:rPr>
        <w:br/>
      </w:r>
      <w:r w:rsidR="00821B21" w:rsidRPr="00CD0B02">
        <w:rPr>
          <w:rFonts w:eastAsia="Calibri"/>
          <w:sz w:val="28"/>
          <w:szCs w:val="28"/>
          <w:shd w:val="clear" w:color="auto" w:fill="FFFFFF"/>
          <w:lang w:val="ru-RU"/>
        </w:rPr>
        <w:t>в) трубчатыми +</w:t>
      </w:r>
    </w:p>
    <w:p w:rsidR="00821B21" w:rsidRPr="00821B21" w:rsidRDefault="00821B21" w:rsidP="00A75FD8">
      <w:pPr>
        <w:widowControl w:val="0"/>
        <w:jc w:val="both"/>
        <w:rPr>
          <w:rFonts w:ascii="Arial" w:hAnsi="Arial" w:cs="Arial"/>
          <w:snapToGrid w:val="0"/>
          <w:lang w:val="ru-RU" w:eastAsia="ru-RU"/>
        </w:rPr>
      </w:pPr>
    </w:p>
    <w:p w:rsidR="008B35CC" w:rsidRPr="008B35CC" w:rsidRDefault="00527B8E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CD0B02" w:rsidRDefault="00CD0B02" w:rsidP="009C38CD">
      <w:pPr>
        <w:spacing w:line="360" w:lineRule="auto"/>
        <w:rPr>
          <w:rFonts w:ascii="Helvetica" w:eastAsia="Calibri" w:hAnsi="Helvetica" w:cs="Helvetica"/>
          <w:color w:val="333333"/>
          <w:sz w:val="22"/>
          <w:szCs w:val="22"/>
          <w:shd w:val="clear" w:color="auto" w:fill="FFFFFF"/>
          <w:lang w:val="ru-RU"/>
        </w:rPr>
      </w:pPr>
    </w:p>
    <w:p w:rsidR="00D15873" w:rsidRPr="00CD0B02" w:rsidRDefault="00527B8E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1.</w:t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 xml:space="preserve"> На больного руброфитией заполняется: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а) медицинская карта амбулаторного больного +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б) контрольная карта диспансерного наблюдения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в) медицинская карта больного грибковым заболеванием</w:t>
      </w:r>
    </w:p>
    <w:p w:rsidR="00821B21" w:rsidRPr="00CD0B02" w:rsidRDefault="00821B21" w:rsidP="00CD0B02">
      <w:pPr>
        <w:spacing w:after="160"/>
        <w:rPr>
          <w:rFonts w:eastAsia="Calibri"/>
          <w:sz w:val="28"/>
          <w:szCs w:val="28"/>
          <w:lang w:val="ru-RU"/>
        </w:rPr>
      </w:pPr>
    </w:p>
    <w:p w:rsidR="00821B21" w:rsidRPr="00CD0B02" w:rsidRDefault="00527B8E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2. Обязательному обследованию на сифилис с применением серологических ме</w:t>
      </w:r>
      <w:r w:rsidRPr="00CD0B02">
        <w:rPr>
          <w:rFonts w:eastAsia="Calibri"/>
          <w:sz w:val="28"/>
          <w:szCs w:val="28"/>
          <w:lang w:val="ru-RU"/>
        </w:rPr>
        <w:t>тодов исследования подлежат больные, находящиеся:</w:t>
      </w:r>
      <w:r w:rsidRPr="00CD0B02">
        <w:rPr>
          <w:rFonts w:eastAsia="Calibri"/>
          <w:sz w:val="28"/>
          <w:szCs w:val="28"/>
          <w:lang w:val="ru-RU"/>
        </w:rPr>
        <w:br/>
        <w:t>а) в неврологических отделениях больницы</w:t>
      </w:r>
      <w:r w:rsidRPr="00CD0B02">
        <w:rPr>
          <w:rFonts w:eastAsia="Calibri"/>
          <w:sz w:val="28"/>
          <w:szCs w:val="28"/>
          <w:lang w:val="ru-RU"/>
        </w:rPr>
        <w:br/>
        <w:t>б) в инфекционных отделениях больницы</w:t>
      </w:r>
      <w:r w:rsidRPr="00CD0B02">
        <w:rPr>
          <w:rFonts w:eastAsia="Calibri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527B8E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3. В течение какого периода времени со дня издания приказа органом здравоохранения действительна квалиф</w:t>
      </w:r>
      <w:r w:rsidRPr="00CD0B02">
        <w:rPr>
          <w:rFonts w:eastAsia="Calibri"/>
          <w:sz w:val="28"/>
          <w:szCs w:val="28"/>
          <w:lang w:val="ru-RU"/>
        </w:rPr>
        <w:t>икационная категория, присвоенная врачам, провизорам, работникам среднего медицинского (фармацевтического) персонала:</w:t>
      </w:r>
      <w:r w:rsidRPr="00CD0B02">
        <w:rPr>
          <w:rFonts w:eastAsia="Calibri"/>
          <w:sz w:val="28"/>
          <w:szCs w:val="28"/>
          <w:lang w:val="ru-RU"/>
        </w:rPr>
        <w:br/>
        <w:t>а) в течение 3 лет</w:t>
      </w:r>
      <w:r w:rsidRPr="00CD0B02">
        <w:rPr>
          <w:rFonts w:eastAsia="Calibri"/>
          <w:sz w:val="28"/>
          <w:szCs w:val="28"/>
          <w:lang w:val="ru-RU"/>
        </w:rPr>
        <w:br/>
        <w:t>б) в течение 7 лет</w:t>
      </w:r>
      <w:r w:rsidRPr="00CD0B02">
        <w:rPr>
          <w:rFonts w:eastAsia="Calibri"/>
          <w:sz w:val="28"/>
          <w:szCs w:val="28"/>
          <w:lang w:val="ru-RU"/>
        </w:rPr>
        <w:br/>
        <w:t>в) в течение 5 лет +</w:t>
      </w:r>
    </w:p>
    <w:p w:rsidR="00821B21" w:rsidRPr="00CD0B02" w:rsidRDefault="00527B8E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4. Организация работы стационара включает в себя следующие показатели:</w:t>
      </w:r>
      <w:r w:rsidRPr="00CD0B02">
        <w:rPr>
          <w:rFonts w:eastAsia="Calibri"/>
          <w:sz w:val="28"/>
          <w:szCs w:val="28"/>
          <w:lang w:val="ru-RU"/>
        </w:rPr>
        <w:br/>
        <w:t>а) средн</w:t>
      </w:r>
      <w:r w:rsidRPr="00CD0B02">
        <w:rPr>
          <w:rFonts w:eastAsia="Calibri"/>
          <w:sz w:val="28"/>
          <w:szCs w:val="28"/>
          <w:lang w:val="ru-RU"/>
        </w:rPr>
        <w:t>ее число дней работы койки</w:t>
      </w:r>
      <w:r w:rsidRPr="00CD0B02">
        <w:rPr>
          <w:rFonts w:eastAsia="Calibri"/>
          <w:sz w:val="28"/>
          <w:szCs w:val="28"/>
          <w:lang w:val="ru-RU"/>
        </w:rPr>
        <w:br/>
        <w:t>б) среднее число занятых и свободных коек</w:t>
      </w:r>
      <w:r w:rsidRPr="00CD0B02">
        <w:rPr>
          <w:rFonts w:eastAsia="Calibri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527B8E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5. В медицинской карте больного первичным сифилисом указываются сведения:</w:t>
      </w:r>
      <w:r w:rsidRPr="00CD0B02">
        <w:rPr>
          <w:rFonts w:eastAsia="Calibri"/>
          <w:sz w:val="28"/>
          <w:szCs w:val="28"/>
          <w:lang w:val="ru-RU"/>
        </w:rPr>
        <w:br/>
        <w:t>а) о лицах, с которыми он был в половом контакте и о лицах, с которыми он был в тесном бы</w:t>
      </w:r>
      <w:r w:rsidRPr="00CD0B02">
        <w:rPr>
          <w:rFonts w:eastAsia="Calibri"/>
          <w:sz w:val="28"/>
          <w:szCs w:val="28"/>
          <w:lang w:val="ru-RU"/>
        </w:rPr>
        <w:t>товом контакте +</w:t>
      </w:r>
      <w:r w:rsidRPr="00CD0B02">
        <w:rPr>
          <w:rFonts w:eastAsia="Calibri"/>
          <w:sz w:val="28"/>
          <w:szCs w:val="28"/>
          <w:lang w:val="ru-RU"/>
        </w:rPr>
        <w:br/>
        <w:t>б) о лицах, с которыми он был в половом контакте</w:t>
      </w:r>
      <w:r w:rsidRPr="00CD0B02">
        <w:rPr>
          <w:rFonts w:eastAsia="Calibri"/>
          <w:sz w:val="28"/>
          <w:szCs w:val="28"/>
          <w:lang w:val="ru-RU"/>
        </w:rPr>
        <w:br/>
        <w:t>в) о лицах, с которыми он был в тесном бытовом контакте</w:t>
      </w: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0E2D5A" w:rsidRDefault="000E2D5A" w:rsidP="009C38CD">
      <w:pPr>
        <w:spacing w:line="360" w:lineRule="auto"/>
        <w:rPr>
          <w:rFonts w:eastAsia="Calibri"/>
          <w:lang w:val="ru-RU"/>
        </w:rPr>
      </w:pPr>
    </w:p>
    <w:p w:rsidR="000E2D5A" w:rsidRDefault="000E2D5A" w:rsidP="009C38CD">
      <w:pPr>
        <w:spacing w:line="360" w:lineRule="auto"/>
        <w:rPr>
          <w:rFonts w:eastAsia="Calibri"/>
          <w:lang w:val="ru-RU"/>
        </w:rPr>
      </w:pPr>
    </w:p>
    <w:p w:rsidR="000E2D5A" w:rsidRDefault="000E2D5A" w:rsidP="009C38CD">
      <w:pPr>
        <w:spacing w:line="360" w:lineRule="auto"/>
        <w:rPr>
          <w:rFonts w:eastAsia="Calibri"/>
          <w:lang w:val="ru-RU"/>
        </w:rPr>
      </w:pPr>
    </w:p>
    <w:p w:rsidR="000E2D5A" w:rsidRPr="0099543B" w:rsidRDefault="000E2D5A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lastRenderedPageBreak/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Опишите макроскопические </w:t>
      </w:r>
      <w:r w:rsidRPr="0099543B">
        <w:rPr>
          <w:rFonts w:eastAsia="Calibri"/>
          <w:lang w:val="ru-RU"/>
        </w:rPr>
        <w:t>варианты поражения селезенки.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головного мозга у больного с острым нарушением мозгового кровообращен</w:t>
      </w:r>
      <w:r w:rsidRPr="0099543B">
        <w:rPr>
          <w:rFonts w:eastAsia="Calibri"/>
          <w:lang w:val="ru-RU"/>
        </w:rPr>
        <w:t>ия обнаружен обтурирующий тромбоз внутренней сонной артерии слева. Смерть наступила от отёка и набухания вещества мозга.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 после полостной операции развился флеботромбоз сосудов нижних конечностей. При попытке встать с п</w:t>
      </w:r>
      <w:r w:rsidRPr="0099543B">
        <w:rPr>
          <w:rFonts w:eastAsia="Calibri"/>
          <w:lang w:val="ru-RU"/>
        </w:rPr>
        <w:t>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тромбоэмболы.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</w:t>
      </w:r>
      <w:r w:rsidRPr="0099543B">
        <w:rPr>
          <w:rFonts w:eastAsia="Calibri"/>
          <w:lang w:val="ru-RU"/>
        </w:rPr>
        <w:t>Диагностируйте патологический процесс в легких.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страдающего пороком се</w:t>
      </w:r>
      <w:r w:rsidRPr="0099543B">
        <w:rPr>
          <w:rFonts w:eastAsia="Calibri"/>
          <w:lang w:val="ru-RU"/>
        </w:rPr>
        <w:t xml:space="preserve">рдца с прогрессированием хронической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внезапно появилась резкая синюшность лица и наступила смерть.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Какие изменения, способствующие наступлению смертел</w:t>
      </w:r>
      <w:r w:rsidRPr="0099543B">
        <w:rPr>
          <w:rFonts w:eastAsia="Calibri"/>
          <w:lang w:val="ru-RU"/>
        </w:rPr>
        <w:t xml:space="preserve">ьного исхода,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</w:t>
      </w:r>
      <w:r w:rsidRPr="0099543B">
        <w:rPr>
          <w:rFonts w:eastAsia="Calibri"/>
          <w:lang w:val="ru-RU"/>
        </w:rPr>
        <w:t>олени. Через 5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сосуда, а</w:t>
      </w:r>
      <w:r w:rsidRPr="0099543B">
        <w:rPr>
          <w:rFonts w:eastAsia="Calibri"/>
          <w:lang w:val="ru-RU"/>
        </w:rPr>
        <w:t>налогичные массы выявлены в просвете легочной артерии.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Назовите непосредственную причину смерти </w:t>
      </w:r>
      <w:r w:rsidRPr="0099543B">
        <w:rPr>
          <w:rFonts w:eastAsia="Calibri"/>
          <w:lang w:val="ru-RU"/>
        </w:rPr>
        <w:t>больного.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527B8E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56 лет, умершего от сердечной недостаточности, обнаружено значительное утолщение стенки </w:t>
      </w:r>
      <w:r w:rsidRPr="0099543B">
        <w:rPr>
          <w:rFonts w:eastAsia="Calibri"/>
          <w:lang w:val="ru-RU"/>
        </w:rPr>
        <w:t>правого желудочка до 1 см при массе сердца 460 г. Отмечена дилятация полостей правого предсердия и желудочка.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</w:t>
      </w:r>
      <w:r w:rsidRPr="0099543B">
        <w:rPr>
          <w:rFonts w:eastAsia="Calibri"/>
          <w:lang w:val="ru-RU"/>
        </w:rPr>
        <w:t>роцесса.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2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произведе</w:t>
      </w:r>
      <w:r w:rsidRPr="0099543B">
        <w:rPr>
          <w:rFonts w:eastAsia="Calibri"/>
          <w:lang w:val="ru-RU"/>
        </w:rPr>
        <w:t>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</w:t>
      </w:r>
      <w:r w:rsidRPr="0099543B">
        <w:rPr>
          <w:rFonts w:eastAsia="Calibri"/>
          <w:lang w:val="ru-RU"/>
        </w:rPr>
        <w:t>йте патологический процесс.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</w:t>
      </w:r>
      <w:r w:rsidRPr="0099543B">
        <w:rPr>
          <w:rFonts w:eastAsia="Calibri"/>
          <w:lang w:val="ru-RU"/>
        </w:rPr>
        <w:t>ственной опухоли. Через полгода после операции состояние ребенка стабилизировалось.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общепатологические процессы развиваются в сосудисто-нервном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</w:t>
      </w:r>
      <w:r w:rsidRPr="0099543B">
        <w:rPr>
          <w:rFonts w:eastAsia="Calibri"/>
          <w:lang w:val="ru-RU"/>
        </w:rPr>
        <w:t>жено хроническое воспаление. Слизистая оболочка бронхов покрыта многослойным плоским неороговевающим эпителием.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</w:t>
      </w:r>
      <w:r w:rsidRPr="0099543B">
        <w:rPr>
          <w:rFonts w:eastAsia="Calibri"/>
          <w:lang w:val="ru-RU"/>
        </w:rPr>
        <w:t>нной с появлением многослойной плоскоэпителиальной выстилки в стенке бронха.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</w:t>
      </w:r>
      <w:r w:rsidRPr="0099543B">
        <w:rPr>
          <w:rFonts w:eastAsia="Calibri"/>
          <w:lang w:val="ru-RU"/>
        </w:rPr>
        <w:t>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5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страдавшего раком пищевода со стенозированием просвета и множественными метастазами, смерть наступила от истощения.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общепатологический процесс в </w:t>
      </w:r>
      <w:r w:rsidRPr="0099543B">
        <w:rPr>
          <w:rFonts w:eastAsia="Calibri"/>
          <w:lang w:val="ru-RU"/>
        </w:rPr>
        <w:t>сердечной мышце.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В каком органе, помимо сердечной мышцы, развивается подобный процесс?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общепатологического процесса относится изменение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</w:t>
      </w:r>
      <w:r w:rsidRPr="0099543B">
        <w:rPr>
          <w:rFonts w:eastAsia="Calibri"/>
          <w:lang w:val="ru-RU"/>
        </w:rPr>
        <w:t>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60 лет, умершего от сердечной недостаточности, обнаружено утолщение стенки левого желудочка до 1,8 см при массе сердца 720 г, дилятация полостей сердца.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Укажите его </w:t>
      </w:r>
      <w:r w:rsidRPr="0099543B">
        <w:rPr>
          <w:rFonts w:eastAsia="Calibri"/>
          <w:lang w:val="ru-RU"/>
        </w:rPr>
        <w:t>разновидность.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25 лет удалена почка по поводу почечнокаменной болезни. Почка увеличена, на разрезе представлена тонкостенным, заполненным </w:t>
      </w:r>
      <w:r w:rsidRPr="0099543B">
        <w:rPr>
          <w:rFonts w:eastAsia="Calibri"/>
          <w:lang w:val="ru-RU"/>
        </w:rPr>
        <w:t>мочой мешком. Просвет чашечек и лоханки значительно растянут. Толщина почечной паренхимы – 1–3 мм, граница слоев неразличима. В лоханочно-мочеточниковом сегменте обнаружен камень желтовато-белого цвета больших размеров, причудливой формы в виде разветвлени</w:t>
      </w:r>
      <w:r w:rsidRPr="0099543B">
        <w:rPr>
          <w:rFonts w:eastAsia="Calibri"/>
          <w:lang w:val="ru-RU"/>
        </w:rPr>
        <w:t xml:space="preserve">я. Поверхность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</w:t>
      </w:r>
      <w:r w:rsidRPr="0099543B">
        <w:rPr>
          <w:rFonts w:eastAsia="Calibri"/>
          <w:lang w:val="ru-RU"/>
        </w:rPr>
        <w:t>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В 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сохранении базаль</w:t>
      </w:r>
      <w:r w:rsidRPr="0099543B">
        <w:rPr>
          <w:rFonts w:eastAsia="Calibri"/>
          <w:lang w:val="ru-RU"/>
        </w:rPr>
        <w:t>ной мембраны.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степени, длительное вр</w:t>
      </w:r>
      <w:r w:rsidRPr="0099543B">
        <w:rPr>
          <w:rFonts w:eastAsia="Calibri"/>
          <w:lang w:val="ru-RU"/>
        </w:rPr>
        <w:t>емя страдающим сахарным диабетом 2-го типа, произведена аппендэктомия. В послеоперационном периоде развился ограниченный перитонит, сепсис в форме септикопиемии, наступил летальный исход.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</w:t>
      </w:r>
      <w:r w:rsidRPr="0099543B">
        <w:rPr>
          <w:rFonts w:eastAsia="Calibri"/>
          <w:lang w:val="ru-RU"/>
        </w:rPr>
        <w:t>роведите клинико-анатомическое сопоставление.</w:t>
      </w:r>
    </w:p>
    <w:p w:rsidR="009C38CD" w:rsidRPr="0099543B" w:rsidRDefault="00527B8E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527B8E" w:rsidP="009C38CD">
      <w:pPr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Тестовые  задания.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гестационный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</w:t>
      </w:r>
      <w:r w:rsidRPr="0099543B">
        <w:rPr>
          <w:rFonts w:eastAsia="Calibri"/>
          <w:color w:val="000000"/>
          <w:lang w:val="ru-RU"/>
        </w:rPr>
        <w:t xml:space="preserve"> обусловленный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первичный инсулинзависимый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1)интоксикации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2)табакокурение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3} </w:t>
      </w:r>
      <w:r w:rsidRPr="0099543B">
        <w:rPr>
          <w:rFonts w:eastAsia="Calibri"/>
          <w:color w:val="000000"/>
          <w:lang w:val="ru-RU"/>
        </w:rPr>
        <w:t>глистные инфекции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лангерганса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инсулит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карциноид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липоматоз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гранулематоз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8) незидиобластоз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r w:rsidRPr="0099543B">
        <w:rPr>
          <w:rFonts w:eastAsia="Calibri"/>
          <w:color w:val="000000"/>
          <w:lang w:val="ru-RU"/>
        </w:rPr>
        <w:t>Патогенетические  факторы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иммунокомплексный механизм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гликозилирование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5.  Осложнения </w:t>
      </w:r>
      <w:r w:rsidRPr="0099543B">
        <w:rPr>
          <w:rFonts w:eastAsia="Calibri"/>
          <w:color w:val="000000"/>
          <w:lang w:val="ru-RU"/>
        </w:rPr>
        <w:t>сахарного диабета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10) синдром Киммельстила</w:t>
      </w:r>
      <w:r w:rsidRPr="0099543B">
        <w:rPr>
          <w:rFonts w:eastAsia="Calibri"/>
          <w:color w:val="000000"/>
          <w:lang w:val="ru-RU"/>
        </w:rPr>
        <w:t>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6. Макроскопические 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 железы при вторичном сахарном диабете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1) липоматоз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ангиоматоз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незидиобластоз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 xml:space="preserve">дений при сахарном </w:t>
      </w:r>
      <w:r w:rsidRPr="0099543B">
        <w:rPr>
          <w:rFonts w:eastAsia="Calibri"/>
          <w:color w:val="000000"/>
          <w:lang w:val="ru-RU"/>
        </w:rPr>
        <w:t>диабете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1)гликолиз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гликозилирование белков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признаки диабетического гломерулосклероза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гломерулит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2)гиалиноз артерий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</w:t>
      </w:r>
      <w:r w:rsidRPr="0099543B">
        <w:rPr>
          <w:rFonts w:eastAsia="Calibri"/>
          <w:color w:val="000000"/>
          <w:lang w:val="ru-RU"/>
        </w:rPr>
        <w:t>лотная консистенция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эпителия каначьцев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гиалиноз мсчангия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дисфункция </w:t>
      </w:r>
      <w:r w:rsidRPr="0099543B">
        <w:rPr>
          <w:rFonts w:eastAsia="Calibri"/>
          <w:color w:val="000000"/>
          <w:lang w:val="ru-RU"/>
        </w:rPr>
        <w:t>бета-клеток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527B8E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527B8E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r w:rsidRPr="0099543B">
        <w:rPr>
          <w:rFonts w:eastAsia="Calibri"/>
          <w:color w:val="000000"/>
          <w:lang w:val="ru-RU"/>
        </w:rPr>
        <w:t>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B8E" w:rsidRDefault="00527B8E">
      <w:r>
        <w:separator/>
      </w:r>
    </w:p>
  </w:endnote>
  <w:endnote w:type="continuationSeparator" w:id="0">
    <w:p w:rsidR="00527B8E" w:rsidRDefault="0052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B8E" w:rsidRDefault="00527B8E">
      <w:r>
        <w:separator/>
      </w:r>
    </w:p>
  </w:footnote>
  <w:footnote w:type="continuationSeparator" w:id="0">
    <w:p w:rsidR="00527B8E" w:rsidRDefault="00527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527B8E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B702D5">
      <w:rPr>
        <w:rFonts w:ascii="Times New Roman" w:hAnsi="Times New Roman"/>
        <w:noProof/>
        <w:sz w:val="24"/>
        <w:szCs w:val="24"/>
      </w:rPr>
      <w:t>4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4B23C5" w:rsidRDefault="004B2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003"/>
    <w:rsid w:val="0000087E"/>
    <w:rsid w:val="00014D4F"/>
    <w:rsid w:val="000A1A3C"/>
    <w:rsid w:val="000E2D5A"/>
    <w:rsid w:val="002856E4"/>
    <w:rsid w:val="003252CD"/>
    <w:rsid w:val="00374212"/>
    <w:rsid w:val="004B23C5"/>
    <w:rsid w:val="00527B8E"/>
    <w:rsid w:val="00556505"/>
    <w:rsid w:val="005B6E31"/>
    <w:rsid w:val="006C331E"/>
    <w:rsid w:val="006C39C8"/>
    <w:rsid w:val="00705FC4"/>
    <w:rsid w:val="007A0003"/>
    <w:rsid w:val="007C3B52"/>
    <w:rsid w:val="0081581B"/>
    <w:rsid w:val="00821B21"/>
    <w:rsid w:val="008B35CC"/>
    <w:rsid w:val="0099543B"/>
    <w:rsid w:val="009C38CD"/>
    <w:rsid w:val="009D2742"/>
    <w:rsid w:val="00A75FD8"/>
    <w:rsid w:val="00AB2B20"/>
    <w:rsid w:val="00B702D5"/>
    <w:rsid w:val="00BF23A7"/>
    <w:rsid w:val="00CC6080"/>
    <w:rsid w:val="00CD0B02"/>
    <w:rsid w:val="00D00668"/>
    <w:rsid w:val="00D15873"/>
    <w:rsid w:val="00E43BCE"/>
    <w:rsid w:val="00EA6E71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C80F7-DFE0-4AD8-BB83-8A8778F5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  <w:style w:type="paragraph" w:styleId="a5">
    <w:name w:val="List Continue"/>
    <w:basedOn w:val="a"/>
    <w:rsid w:val="009C38CD"/>
    <w:pPr>
      <w:widowControl w:val="0"/>
      <w:spacing w:after="120"/>
      <w:ind w:left="283"/>
    </w:pPr>
    <w:rPr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2010</Words>
  <Characters>11459</Characters>
  <Application>Microsoft Office Word</Application>
  <DocSecurity>0</DocSecurity>
  <Lines>95</Lines>
  <Paragraphs>26</Paragraphs>
  <ScaleCrop>false</ScaleCrop>
  <Company/>
  <LinksUpToDate>false</LinksUpToDate>
  <CharactersWithSpaces>13443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2023-06-27T13:06:00Z</dcterms:created>
  <dcterms:modified xsi:type="dcterms:W3CDTF">2023-06-27T13:07:00Z</dcterms:modified>
</cp:coreProperties>
</file>