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AB7" w:rsidRDefault="0007112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AF7AB7" w:rsidRDefault="00071128">
      <w:pPr>
        <w:ind w:right="-200"/>
        <w:jc w:val="both"/>
        <w:sectPr w:rsidR="00AF7AB7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9525</wp:posOffset>
            </wp:positionH>
            <wp:positionV relativeFrom="paragraph">
              <wp:posOffset>-772795</wp:posOffset>
            </wp:positionV>
            <wp:extent cx="7726680" cy="10698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069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975C9" w:rsidRDefault="00D975C9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071128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556505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071128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</w:t>
      </w:r>
      <w:r w:rsidRPr="00556505">
        <w:rPr>
          <w:rFonts w:eastAsia="Calibri"/>
          <w:sz w:val="28"/>
          <w:szCs w:val="28"/>
          <w:lang w:val="ru-RU"/>
        </w:rPr>
        <w:t>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</w:t>
      </w:r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071128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</w:t>
      </w:r>
      <w:r w:rsidRPr="00556505">
        <w:rPr>
          <w:rFonts w:eastAsia="Calibri"/>
          <w:sz w:val="28"/>
          <w:szCs w:val="28"/>
          <w:lang w:val="ru-RU"/>
        </w:rPr>
        <w:t>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071128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D975C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bookmarkStart w:id="1" w:name="_GoBack"/>
      <w:bookmarkEnd w:id="1"/>
      <w:r w:rsidR="00071128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bookmarkEnd w:id="2"/>
    <w:p w:rsidR="00821B21" w:rsidRPr="00821B21" w:rsidRDefault="00821B21" w:rsidP="00A75FD8">
      <w:pPr>
        <w:widowControl w:val="0"/>
        <w:jc w:val="both"/>
        <w:rPr>
          <w:rFonts w:ascii="Arial" w:hAnsi="Arial" w:cs="Arial"/>
          <w:snapToGrid w:val="0"/>
          <w:lang w:val="ru-RU" w:eastAsia="ru-RU"/>
        </w:rPr>
      </w:pPr>
    </w:p>
    <w:p w:rsidR="008B35CC" w:rsidRPr="008B35CC" w:rsidRDefault="00071128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CD0B02" w:rsidRDefault="00CD0B02" w:rsidP="009C38CD">
      <w:pPr>
        <w:spacing w:line="360" w:lineRule="auto"/>
        <w:rPr>
          <w:rFonts w:ascii="Helvetica" w:eastAsia="Calibri" w:hAnsi="Helvetica" w:cs="Helvetica"/>
          <w:color w:val="333333"/>
          <w:sz w:val="22"/>
          <w:szCs w:val="22"/>
          <w:shd w:val="clear" w:color="auto" w:fill="FFFFFF"/>
          <w:lang w:val="ru-RU"/>
        </w:rPr>
      </w:pPr>
    </w:p>
    <w:p w:rsidR="00D15873" w:rsidRPr="00CD0B02" w:rsidRDefault="00071128" w:rsidP="00CD0B02">
      <w:pPr>
        <w:spacing w:after="160"/>
        <w:rPr>
          <w:rFonts w:eastAsia="Calibri"/>
          <w:sz w:val="28"/>
          <w:szCs w:val="28"/>
          <w:shd w:val="clear" w:color="auto" w:fill="FFFFFF"/>
          <w:lang w:val="ru-RU"/>
        </w:rPr>
      </w:pP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1. На больного руброфитией заполняется: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а) медицинская карта амбулаторного больного +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б) контрольная карта диспансерного наблюдения</w:t>
      </w:r>
      <w:r w:rsidRPr="00CD0B02">
        <w:rPr>
          <w:rFonts w:eastAsia="Calibri"/>
          <w:sz w:val="28"/>
          <w:szCs w:val="28"/>
          <w:lang w:val="ru-RU"/>
        </w:rPr>
        <w:br/>
      </w:r>
      <w:r w:rsidRPr="00CD0B02">
        <w:rPr>
          <w:rFonts w:eastAsia="Calibri"/>
          <w:sz w:val="28"/>
          <w:szCs w:val="28"/>
          <w:shd w:val="clear" w:color="auto" w:fill="FFFFFF"/>
          <w:lang w:val="ru-RU"/>
        </w:rPr>
        <w:t>в) медицинская карта больного грибковым заболеванием</w:t>
      </w:r>
    </w:p>
    <w:p w:rsidR="00821B21" w:rsidRPr="00CD0B02" w:rsidRDefault="00821B21" w:rsidP="00CD0B02">
      <w:pPr>
        <w:spacing w:after="160"/>
        <w:rPr>
          <w:rFonts w:eastAsia="Calibri"/>
          <w:sz w:val="28"/>
          <w:szCs w:val="28"/>
          <w:lang w:val="ru-RU"/>
        </w:rPr>
      </w:pPr>
    </w:p>
    <w:p w:rsidR="00821B21" w:rsidRPr="00CD0B02" w:rsidRDefault="00071128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2. Обязательном</w:t>
      </w:r>
      <w:r w:rsidRPr="00CD0B02">
        <w:rPr>
          <w:rFonts w:eastAsia="Calibri"/>
          <w:sz w:val="28"/>
          <w:szCs w:val="28"/>
          <w:lang w:val="ru-RU"/>
        </w:rPr>
        <w:t>у обследованию на сифилис с применением серологических методов исследования подлежат больные, находящиеся:</w:t>
      </w:r>
      <w:r w:rsidRPr="00CD0B02">
        <w:rPr>
          <w:rFonts w:eastAsia="Calibri"/>
          <w:sz w:val="28"/>
          <w:szCs w:val="28"/>
          <w:lang w:val="ru-RU"/>
        </w:rPr>
        <w:br/>
        <w:t>а) в неврологических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б) в инфекционных отделениях больницы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071128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3. В течение какого периода времени со дня издания приказа органом здравоохранения действительна квалификационная категория, присвоенная врачам, провизорам, работникам среднего медицинского (фармацевтического) персонала:</w:t>
      </w:r>
      <w:r w:rsidRPr="00CD0B02">
        <w:rPr>
          <w:rFonts w:eastAsia="Calibri"/>
          <w:sz w:val="28"/>
          <w:szCs w:val="28"/>
          <w:lang w:val="ru-RU"/>
        </w:rPr>
        <w:br/>
        <w:t>а) в течение 3 лет</w:t>
      </w:r>
      <w:r w:rsidRPr="00CD0B02">
        <w:rPr>
          <w:rFonts w:eastAsia="Calibri"/>
          <w:sz w:val="28"/>
          <w:szCs w:val="28"/>
          <w:lang w:val="ru-RU"/>
        </w:rPr>
        <w:br/>
        <w:t>б) в течение 7 л</w:t>
      </w:r>
      <w:r w:rsidRPr="00CD0B02">
        <w:rPr>
          <w:rFonts w:eastAsia="Calibri"/>
          <w:sz w:val="28"/>
          <w:szCs w:val="28"/>
          <w:lang w:val="ru-RU"/>
        </w:rPr>
        <w:t>ет</w:t>
      </w:r>
      <w:r w:rsidRPr="00CD0B02">
        <w:rPr>
          <w:rFonts w:eastAsia="Calibri"/>
          <w:sz w:val="28"/>
          <w:szCs w:val="28"/>
          <w:lang w:val="ru-RU"/>
        </w:rPr>
        <w:br/>
        <w:t>в) в течение 5 лет +</w:t>
      </w:r>
    </w:p>
    <w:p w:rsidR="00821B21" w:rsidRPr="00CD0B02" w:rsidRDefault="00071128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lastRenderedPageBreak/>
        <w:t>4. Организация работы стационара включает в себя следующие показатели:</w:t>
      </w:r>
      <w:r w:rsidRPr="00CD0B02">
        <w:rPr>
          <w:rFonts w:eastAsia="Calibri"/>
          <w:sz w:val="28"/>
          <w:szCs w:val="28"/>
          <w:lang w:val="ru-RU"/>
        </w:rPr>
        <w:br/>
        <w:t>а) среднее число дней работы койки</w:t>
      </w:r>
      <w:r w:rsidRPr="00CD0B02">
        <w:rPr>
          <w:rFonts w:eastAsia="Calibri"/>
          <w:sz w:val="28"/>
          <w:szCs w:val="28"/>
          <w:lang w:val="ru-RU"/>
        </w:rPr>
        <w:br/>
        <w:t>б) среднее число занятых и свободных коек</w:t>
      </w:r>
      <w:r w:rsidRPr="00CD0B02">
        <w:rPr>
          <w:rFonts w:eastAsia="Calibri"/>
          <w:sz w:val="28"/>
          <w:szCs w:val="28"/>
          <w:lang w:val="ru-RU"/>
        </w:rPr>
        <w:br/>
        <w:t>в) оба варианта верны +</w:t>
      </w:r>
    </w:p>
    <w:p w:rsidR="00821B21" w:rsidRPr="00CD0B02" w:rsidRDefault="00071128" w:rsidP="00CD0B02">
      <w:pPr>
        <w:spacing w:after="160"/>
        <w:rPr>
          <w:rFonts w:eastAsia="Calibri"/>
          <w:sz w:val="28"/>
          <w:szCs w:val="28"/>
          <w:lang w:val="ru-RU"/>
        </w:rPr>
      </w:pPr>
      <w:r w:rsidRPr="00CD0B02">
        <w:rPr>
          <w:rFonts w:eastAsia="Calibri"/>
          <w:sz w:val="28"/>
          <w:szCs w:val="28"/>
          <w:lang w:val="ru-RU"/>
        </w:rPr>
        <w:t>5. В медицинской карте больного первичным сифилисом указываю</w:t>
      </w:r>
      <w:r w:rsidRPr="00CD0B02">
        <w:rPr>
          <w:rFonts w:eastAsia="Calibri"/>
          <w:sz w:val="28"/>
          <w:szCs w:val="28"/>
          <w:lang w:val="ru-RU"/>
        </w:rPr>
        <w:t>тся сведения:</w:t>
      </w:r>
      <w:r w:rsidRPr="00CD0B02">
        <w:rPr>
          <w:rFonts w:eastAsia="Calibri"/>
          <w:sz w:val="28"/>
          <w:szCs w:val="28"/>
          <w:lang w:val="ru-RU"/>
        </w:rPr>
        <w:br/>
        <w:t>а) о лицах, с которыми он был в половом контакте и о лицах, с которыми он был в тесном бытовом контакте +</w:t>
      </w:r>
      <w:r w:rsidRPr="00CD0B02">
        <w:rPr>
          <w:rFonts w:eastAsia="Calibri"/>
          <w:sz w:val="28"/>
          <w:szCs w:val="28"/>
          <w:lang w:val="ru-RU"/>
        </w:rPr>
        <w:br/>
        <w:t>б) о лицах, с которыми он был в половом контакте</w:t>
      </w:r>
      <w:r w:rsidRPr="00CD0B02">
        <w:rPr>
          <w:rFonts w:eastAsia="Calibri"/>
          <w:sz w:val="28"/>
          <w:szCs w:val="28"/>
          <w:lang w:val="ru-RU"/>
        </w:rPr>
        <w:br/>
        <w:t>в) о лицах, с которыми он был в тесном бытовом контакте</w:t>
      </w:r>
    </w:p>
    <w:p w:rsidR="000E2D5A" w:rsidRPr="0099543B" w:rsidRDefault="000E2D5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</w:t>
      </w:r>
      <w:r w:rsidRPr="0099543B">
        <w:rPr>
          <w:rFonts w:eastAsia="Calibri"/>
          <w:lang w:val="ru-RU"/>
        </w:rPr>
        <w:t xml:space="preserve">больного 57 лет, длительное время страдавшего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</w:t>
      </w:r>
      <w:r w:rsidRPr="0099543B">
        <w:rPr>
          <w:rFonts w:eastAsia="Calibri"/>
          <w:lang w:val="ru-RU"/>
        </w:rPr>
        <w:t>ицируйте его.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ангиографии сосудов головного мозга у больного </w:t>
      </w:r>
      <w:r w:rsidRPr="0099543B">
        <w:rPr>
          <w:rFonts w:eastAsia="Calibri"/>
          <w:lang w:val="ru-RU"/>
        </w:rPr>
        <w:t>с острым нарушением мозгового кровообращения обнаружен обтурирующий тромбоз внутренней сонной артерии слева. Смерть наступила от отёка и набухания вещества мозга.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</w:t>
      </w:r>
      <w:r w:rsidRPr="0099543B">
        <w:rPr>
          <w:rFonts w:eastAsia="Calibri"/>
          <w:lang w:val="ru-RU"/>
        </w:rPr>
        <w:t>четом причины его возникновения?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 флеботромбоз</w:t>
      </w:r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</w:t>
      </w:r>
      <w:r w:rsidRPr="0099543B">
        <w:rPr>
          <w:rFonts w:eastAsia="Calibri"/>
          <w:lang w:val="ru-RU"/>
        </w:rPr>
        <w:lastRenderedPageBreak/>
        <w:t>исследовании трупа лёгкие плотной консистенции, красного цвета, в просветах сег</w:t>
      </w:r>
      <w:r w:rsidRPr="0099543B">
        <w:rPr>
          <w:rFonts w:eastAsia="Calibri"/>
          <w:lang w:val="ru-RU"/>
        </w:rPr>
        <w:t>ментарных ветвей лёгочной артерии тромбоэмболы.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</w:t>
      </w:r>
      <w:r w:rsidRPr="0099543B">
        <w:rPr>
          <w:rFonts w:eastAsia="Calibri"/>
          <w:lang w:val="ru-RU"/>
        </w:rPr>
        <w:t>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внезапно появилась резкая синюшность лица и наступила смерть.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</w:t>
      </w:r>
      <w:r w:rsidRPr="0099543B">
        <w:rPr>
          <w:rFonts w:eastAsia="Calibri"/>
          <w:lang w:val="ru-RU"/>
        </w:rPr>
        <w:t xml:space="preserve">Какие изменения, способствующие наступлению смертельного исхода,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</w:t>
      </w:r>
      <w:r w:rsidRPr="0099543B">
        <w:rPr>
          <w:rFonts w:eastAsia="Calibri"/>
          <w:lang w:val="ru-RU"/>
        </w:rPr>
        <w:t>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</w:t>
      </w:r>
      <w:r w:rsidRPr="0099543B">
        <w:rPr>
          <w:rFonts w:eastAsia="Calibri"/>
          <w:lang w:val="ru-RU"/>
        </w:rPr>
        <w:t xml:space="preserve">в сосудах нижних конечностей по отношению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071128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дилятация полостей правого предсердия и желудочка.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</w:t>
      </w:r>
      <w:r w:rsidRPr="0099543B">
        <w:rPr>
          <w:rFonts w:eastAsia="Calibri"/>
          <w:lang w:val="ru-RU"/>
        </w:rPr>
        <w:t>й процесс в сердечной мышце.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При каких заболеваниях могут разви</w:t>
      </w:r>
      <w:r w:rsidRPr="0099543B">
        <w:rPr>
          <w:rFonts w:eastAsia="Calibri"/>
          <w:lang w:val="ru-RU"/>
        </w:rPr>
        <w:t xml:space="preserve">ться указанные изменения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</w:t>
      </w:r>
      <w:r w:rsidRPr="0099543B">
        <w:rPr>
          <w:rFonts w:eastAsia="Calibri"/>
          <w:lang w:val="ru-RU"/>
        </w:rPr>
        <w:t>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</w:t>
      </w:r>
      <w:r w:rsidRPr="0099543B">
        <w:rPr>
          <w:rFonts w:eastAsia="Calibri"/>
          <w:lang w:val="ru-RU"/>
        </w:rPr>
        <w:t>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удалена доля легкого по поводу хронического абсцесса. При </w:t>
      </w:r>
      <w:r w:rsidRPr="0099543B">
        <w:rPr>
          <w:rFonts w:eastAsia="Calibri"/>
          <w:lang w:val="ru-RU"/>
        </w:rPr>
        <w:t xml:space="preserve">гистологическом исследовании фрагмента удаленной ткани легкого в стенке бронхов обнаружено </w:t>
      </w:r>
      <w:r w:rsidRPr="0099543B">
        <w:rPr>
          <w:rFonts w:eastAsia="Calibri"/>
          <w:lang w:val="ru-RU"/>
        </w:rPr>
        <w:lastRenderedPageBreak/>
        <w:t>хроническое воспаление. Слизистая оболочка бронхов покрыта многослойным плоским неороговевающим эпителием.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 называется процесс, характеризующий изменения эпите</w:t>
      </w:r>
      <w:r w:rsidRPr="0099543B">
        <w:rPr>
          <w:rFonts w:eastAsia="Calibri"/>
          <w:lang w:val="ru-RU"/>
        </w:rPr>
        <w:t xml:space="preserve">лия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</w:t>
      </w:r>
      <w:r w:rsidRPr="0099543B">
        <w:rPr>
          <w:rFonts w:eastAsia="Calibri"/>
          <w:lang w:val="ru-RU"/>
        </w:rPr>
        <w:t>ельном течении процесса?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Какие изменения сердца </w:t>
      </w:r>
      <w:r w:rsidRPr="0099543B">
        <w:rPr>
          <w:rFonts w:eastAsia="Calibri"/>
          <w:lang w:val="ru-RU"/>
        </w:rPr>
        <w:t>могут быть обнаружены на вскрытии?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</w:t>
      </w:r>
      <w:r w:rsidRPr="0099543B">
        <w:rPr>
          <w:rFonts w:eastAsia="Calibri"/>
          <w:lang w:val="ru-RU"/>
        </w:rPr>
        <w:t>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</w:t>
      </w:r>
      <w:r w:rsidRPr="0099543B">
        <w:rPr>
          <w:rFonts w:eastAsia="Calibri"/>
          <w:lang w:val="ru-RU"/>
        </w:rPr>
        <w:t>ация полостей сердца.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25 лет удалена почка по поводу </w:t>
      </w:r>
      <w:r w:rsidRPr="0099543B">
        <w:rPr>
          <w:rFonts w:eastAsia="Calibri"/>
          <w:lang w:val="ru-RU"/>
        </w:rPr>
        <w:t xml:space="preserve">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</w:t>
      </w:r>
      <w:r w:rsidRPr="0099543B">
        <w:rPr>
          <w:rFonts w:eastAsia="Calibri"/>
          <w:lang w:val="ru-RU"/>
        </w:rPr>
        <w:lastRenderedPageBreak/>
        <w:t>неразличима. В лоханочно-мочеточниковом сегменте об</w:t>
      </w:r>
      <w:r w:rsidRPr="0099543B">
        <w:rPr>
          <w:rFonts w:eastAsia="Calibri"/>
          <w:lang w:val="ru-RU"/>
        </w:rPr>
        <w:t xml:space="preserve">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биоптате шейки матки женщины 50 лет обнаружено утолщение эпителиального слоя с нарушением расположения клеток, появл</w:t>
      </w:r>
      <w:r w:rsidRPr="0099543B">
        <w:rPr>
          <w:rFonts w:eastAsia="Calibri"/>
          <w:lang w:val="ru-RU"/>
        </w:rPr>
        <w:t>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послеоперационном периоде развился ограниченный перитонит, сепсис в форме септикопиемии, на</w:t>
      </w:r>
      <w:r w:rsidRPr="0099543B">
        <w:rPr>
          <w:rFonts w:eastAsia="Calibri"/>
          <w:lang w:val="ru-RU"/>
        </w:rPr>
        <w:t>ступил летальный исход.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071128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071128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 xml:space="preserve">Виды сахарного диабета по клинико-морфо-логическим </w:t>
      </w:r>
      <w:r w:rsidRPr="0099543B">
        <w:rPr>
          <w:rFonts w:eastAsia="Calibri"/>
          <w:color w:val="000000"/>
          <w:lang w:val="ru-RU"/>
        </w:rPr>
        <w:t>особенностям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6) генетически обусловленный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</w:t>
      </w:r>
      <w:r w:rsidRPr="0099543B">
        <w:rPr>
          <w:rFonts w:eastAsia="Calibri"/>
          <w:color w:val="000000"/>
          <w:lang w:val="ru-RU"/>
        </w:rPr>
        <w:t>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r w:rsidRPr="0099543B">
        <w:rPr>
          <w:rFonts w:eastAsia="Calibri"/>
          <w:color w:val="000000"/>
          <w:lang w:val="ru-RU"/>
        </w:rPr>
        <w:t>иммунокомплексный механизм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4) панкреатит         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инфаркт м</w:t>
      </w:r>
      <w:r w:rsidRPr="0099543B">
        <w:rPr>
          <w:rFonts w:eastAsia="Calibri"/>
          <w:color w:val="000000"/>
          <w:lang w:val="ru-RU"/>
        </w:rPr>
        <w:t xml:space="preserve">иокарда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липоматоз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</w:t>
      </w:r>
      <w:r w:rsidRPr="0099543B">
        <w:rPr>
          <w:rFonts w:eastAsia="Calibri"/>
          <w:color w:val="000000"/>
          <w:lang w:val="ru-RU"/>
        </w:rPr>
        <w:t>тического гломерулосклероза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  <w:lang w:val="ru-RU"/>
        </w:rPr>
        <w:t>1 типа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1) инсулит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r w:rsidRPr="0099543B">
        <w:rPr>
          <w:rFonts w:eastAsia="Calibri"/>
          <w:color w:val="000000"/>
          <w:lang w:val="ru-RU"/>
        </w:rPr>
        <w:t>гипогликемия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071128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071128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128" w:rsidRDefault="00071128">
      <w:r>
        <w:separator/>
      </w:r>
    </w:p>
  </w:endnote>
  <w:endnote w:type="continuationSeparator" w:id="0">
    <w:p w:rsidR="00071128" w:rsidRDefault="0007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128" w:rsidRDefault="00071128">
      <w:r>
        <w:separator/>
      </w:r>
    </w:p>
  </w:footnote>
  <w:footnote w:type="continuationSeparator" w:id="0">
    <w:p w:rsidR="00071128" w:rsidRDefault="0007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071128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D975C9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AB7"/>
    <w:rsid w:val="0000087E"/>
    <w:rsid w:val="00014D4F"/>
    <w:rsid w:val="00071128"/>
    <w:rsid w:val="000A1A3C"/>
    <w:rsid w:val="000E2D5A"/>
    <w:rsid w:val="002856E4"/>
    <w:rsid w:val="003252CD"/>
    <w:rsid w:val="00374212"/>
    <w:rsid w:val="004B23C5"/>
    <w:rsid w:val="00501015"/>
    <w:rsid w:val="00556505"/>
    <w:rsid w:val="005B6E31"/>
    <w:rsid w:val="006C331E"/>
    <w:rsid w:val="006C39C8"/>
    <w:rsid w:val="00705FC4"/>
    <w:rsid w:val="007C3B52"/>
    <w:rsid w:val="0081581B"/>
    <w:rsid w:val="00821B21"/>
    <w:rsid w:val="008B35CC"/>
    <w:rsid w:val="00954C3A"/>
    <w:rsid w:val="0099543B"/>
    <w:rsid w:val="009C38CD"/>
    <w:rsid w:val="00A75FD8"/>
    <w:rsid w:val="00AB2B20"/>
    <w:rsid w:val="00AF7AB7"/>
    <w:rsid w:val="00B91209"/>
    <w:rsid w:val="00BF23A7"/>
    <w:rsid w:val="00CC6080"/>
    <w:rsid w:val="00CD0B02"/>
    <w:rsid w:val="00D00668"/>
    <w:rsid w:val="00D15873"/>
    <w:rsid w:val="00D975C9"/>
    <w:rsid w:val="00E43BCE"/>
    <w:rsid w:val="00EA3416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1274ABA-372C-4EB6-B2CA-F42620BC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paragraph" w:styleId="a5">
    <w:name w:val="List Continue"/>
    <w:basedOn w:val="a"/>
    <w:rsid w:val="009C38CD"/>
    <w:pPr>
      <w:widowControl w:val="0"/>
      <w:spacing w:after="120"/>
      <w:ind w:left="283"/>
    </w:pPr>
    <w:rPr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1757</Words>
  <Characters>10021</Characters>
  <Application>Microsoft Office Word</Application>
  <DocSecurity>0</DocSecurity>
  <Lines>83</Lines>
  <Paragraphs>23</Paragraphs>
  <ScaleCrop>false</ScaleCrop>
  <Company/>
  <LinksUpToDate>false</LinksUpToDate>
  <CharactersWithSpaces>11755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2023-06-27T13:03:00Z</dcterms:created>
  <dcterms:modified xsi:type="dcterms:W3CDTF">2023-06-27T13:04:00Z</dcterms:modified>
</cp:coreProperties>
</file>