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094" w:rsidRDefault="00070C80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.4pt;width:610.1pt;height:843.6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336094" w:rsidRDefault="00070C80">
      <w:pPr>
        <w:spacing w:before="3"/>
        <w:ind w:right="-200"/>
        <w:jc w:val="both"/>
        <w:sectPr w:rsidR="00336094">
          <w:pgSz w:w="12200" w:h="16880"/>
          <w:pgMar w:top="0" w:right="3" w:bottom="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09.75pt;height:843.75pt" o:allowincell="f">
            <v:imagedata r:id="rId8" o:title=""/>
          </v:shape>
        </w:pict>
      </w:r>
    </w:p>
    <w:p w:rsidR="00C3241D" w:rsidRDefault="00070C80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№1</w:t>
      </w:r>
    </w:p>
    <w:p w:rsidR="00E7258F" w:rsidRDefault="00070C80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Нарушение </w:t>
      </w:r>
      <w:r w:rsidRPr="004E266E">
        <w:rPr>
          <w:lang w:val="ru-RU" w:eastAsia="ru-RU"/>
        </w:rPr>
        <w:t>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070C80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</w:t>
      </w:r>
      <w:r>
        <w:rPr>
          <w:lang w:val="ru-RU" w:eastAsia="ru-RU"/>
        </w:rPr>
        <w:t>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070C80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и  тканей,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>На экспериментальных моделях нарушений кислотно-щелочного равновесия  и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070C80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</w:t>
      </w:r>
      <w:r>
        <w:rPr>
          <w:b/>
          <w:i/>
          <w:color w:val="000000"/>
          <w:sz w:val="28"/>
          <w:lang w:val="ru-RU" w:eastAsia="ru-RU"/>
        </w:rPr>
        <w:t>легких у крысы.</w:t>
      </w:r>
      <w:r>
        <w:rPr>
          <w:color w:val="000000"/>
          <w:sz w:val="28"/>
          <w:lang w:val="ru-RU" w:eastAsia="ru-RU"/>
        </w:rPr>
        <w:t xml:space="preserve"> Опыт ставят на предварительно взвешенной крысе, которую наркотизируют введением внутримышечно 5 % раствора гексенала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</w:t>
      </w:r>
      <w:r>
        <w:rPr>
          <w:color w:val="000000"/>
          <w:sz w:val="28"/>
          <w:lang w:val="ru-RU" w:eastAsia="ru-RU"/>
        </w:rPr>
        <w:t>крысу забивают декапитацией.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070C80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ваготомии на развитие ток</w:t>
      </w:r>
      <w:r>
        <w:rPr>
          <w:b/>
          <w:i/>
          <w:color w:val="000000"/>
          <w:sz w:val="28"/>
          <w:lang w:val="ru-RU" w:eastAsia="ru-RU"/>
        </w:rPr>
        <w:t>сического отека легких у крыс.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отпрепаровыва</w:t>
      </w:r>
      <w:r>
        <w:rPr>
          <w:color w:val="000000"/>
          <w:sz w:val="28"/>
          <w:lang w:val="ru-RU" w:eastAsia="ru-RU"/>
        </w:rPr>
        <w:t>ют оба блуждающих нерва, лежащих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</w:t>
      </w:r>
      <w:r>
        <w:rPr>
          <w:color w:val="000000"/>
          <w:sz w:val="28"/>
          <w:lang w:val="ru-RU" w:eastAsia="ru-RU"/>
        </w:rPr>
        <w:t>т декапитацией. Извлекают легкие,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070C80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070C80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</w:t>
      </w:r>
      <w:r>
        <w:rPr>
          <w:b/>
          <w:color w:val="000000"/>
          <w:sz w:val="28"/>
          <w:lang w:val="ru-RU" w:eastAsia="ru-RU"/>
        </w:rPr>
        <w:t>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</w:t>
      </w:r>
      <w:r>
        <w:rPr>
          <w:color w:val="000000"/>
          <w:sz w:val="28"/>
          <w:lang w:val="ru-RU" w:eastAsia="ru-RU"/>
        </w:rPr>
        <w:t>титрационной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070C80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</w:t>
      </w:r>
      <w:r>
        <w:rPr>
          <w:color w:val="000000"/>
          <w:sz w:val="28"/>
          <w:lang w:val="ru-RU" w:eastAsia="ru-RU"/>
        </w:rPr>
        <w:t>ляют 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070C80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6" type="#_x0000_t75" style="width:270pt;height:21.75pt" o:ole="">
            <v:imagedata r:id="rId9" o:title=""/>
          </v:shape>
          <o:OLEObject Type="Embed" ProgID="Equation.DSMT4" ShapeID="_x0000_i1026" DrawAspect="Content" ObjectID="_1757849621" r:id="rId10"/>
        </w:object>
      </w:r>
    </w:p>
    <w:p w:rsidR="00E7258F" w:rsidRDefault="00070C80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</w:t>
      </w:r>
      <w:r>
        <w:rPr>
          <w:color w:val="000000"/>
          <w:sz w:val="28"/>
          <w:lang w:val="ru-RU" w:eastAsia="ru-RU"/>
        </w:rPr>
        <w:t xml:space="preserve">фталеина), Произвести расчет, исходя из этого, что 1 мл 0,1 н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оттированно было не 100 мл мочи, а 10 мл.</w:t>
      </w:r>
    </w:p>
    <w:p w:rsidR="00E7258F" w:rsidRDefault="00070C80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</w:t>
      </w:r>
      <w:r>
        <w:rPr>
          <w:color w:val="000000"/>
          <w:sz w:val="28"/>
          <w:lang w:val="ru-RU" w:eastAsia="ru-RU"/>
        </w:rPr>
        <w:t>лей затрачено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070C80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7" type="#_x0000_t75" style="width:99.75pt;height:17.25pt" o:ole="">
            <v:imagedata r:id="rId11" o:title=""/>
          </v:shape>
          <o:OLEObject Type="Embed" ProgID="Equation.DSMT4" ShapeID="_x0000_i1027" DrawAspect="Content" ObjectID="_1757849622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070C80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070C80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070C80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 работают с предварительно собранной мочой от животных здоровых, с экспериментальным ацидозом и алкалозом.</w:t>
      </w:r>
    </w:p>
    <w:p w:rsidR="00E7258F" w:rsidRDefault="00070C80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Данные, полученные в опытах 1, 2 и 3, заносятся в протокол. Сделать заключение о характере и механизмах обнаруженных изменений </w:t>
      </w:r>
      <w:r>
        <w:rPr>
          <w:color w:val="000000"/>
          <w:sz w:val="28"/>
          <w:lang w:val="ru-RU" w:eastAsia="ru-RU"/>
        </w:rPr>
        <w:t>кислотно-щелочного равновесия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336094" w:rsidRPr="00464DC2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070C80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070C80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070C80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070C80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070C80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070C80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070C80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336094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070C80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36094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070C80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36094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070C80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070C80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070C80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1. Гипергидратация. Виды. Этиология,</w:t>
      </w:r>
      <w:r>
        <w:rPr>
          <w:color w:val="000000"/>
          <w:sz w:val="28"/>
          <w:lang w:val="ru-RU" w:eastAsia="ru-RU"/>
        </w:rPr>
        <w:t xml:space="preserve"> патогенез. Клинические проявления. Принципы патогенетический терапии.</w:t>
      </w:r>
    </w:p>
    <w:p w:rsidR="002A3367" w:rsidRDefault="00070C80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070C80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Отеки капиллярные (мембраногенные, </w:t>
      </w:r>
      <w:r>
        <w:rPr>
          <w:color w:val="000000"/>
          <w:spacing w:val="-20"/>
          <w:sz w:val="28"/>
          <w:lang w:val="ru-RU" w:eastAsia="ru-RU"/>
        </w:rPr>
        <w:t>онкотические  и  механические).</w:t>
      </w:r>
    </w:p>
    <w:p w:rsidR="002A3367" w:rsidRPr="00E7258F" w:rsidRDefault="00070C80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4. Отеки с почечным механизмом (нефриты, нефрозы), сердечные о</w:t>
      </w:r>
      <w:r>
        <w:rPr>
          <w:color w:val="000000"/>
          <w:sz w:val="28"/>
          <w:lang w:val="ru-RU" w:eastAsia="ru-RU"/>
        </w:rPr>
        <w:t>теки.</w:t>
      </w:r>
    </w:p>
    <w:p w:rsidR="002A3367" w:rsidRDefault="00070C80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5. Понятие о кислотно-щелочном равновесии. Величины рН некоторых сред организма.</w:t>
      </w:r>
    </w:p>
    <w:p w:rsidR="002A3367" w:rsidRDefault="00070C80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070C80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070C80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кислотно-щел</w:t>
      </w:r>
      <w:r>
        <w:rPr>
          <w:color w:val="000000"/>
          <w:sz w:val="28"/>
          <w:lang w:val="ru-RU" w:eastAsia="ru-RU"/>
        </w:rPr>
        <w:t>очного равновесия.</w:t>
      </w:r>
    </w:p>
    <w:p w:rsidR="002A3367" w:rsidRDefault="00070C80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070C80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070C80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11. Метаболический ацидоз, причины, признаки, механизмы </w:t>
      </w:r>
      <w:r>
        <w:rPr>
          <w:color w:val="000000"/>
          <w:sz w:val="28"/>
          <w:lang w:val="ru-RU" w:eastAsia="ru-RU"/>
        </w:rPr>
        <w:t>компенсации, патогенетическая терапия.</w:t>
      </w:r>
    </w:p>
    <w:p w:rsidR="002A3367" w:rsidRDefault="00070C80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464DC2" w:rsidRDefault="00464DC2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464DC2" w:rsidRDefault="00464DC2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bookmarkStart w:id="0" w:name="_GoBack"/>
      <w:bookmarkEnd w:id="0"/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070C80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№2</w:t>
      </w:r>
    </w:p>
    <w:p w:rsidR="00A84D6F" w:rsidRDefault="00070C80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Нарушения в системе гомеостаза и патология. Острый и </w:t>
      </w:r>
      <w:r w:rsidRPr="004E266E">
        <w:rPr>
          <w:lang w:val="ru-RU" w:eastAsia="ru-RU"/>
        </w:rPr>
        <w:t>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иммунологические реа</w:t>
      </w:r>
      <w:r w:rsidRPr="004E266E">
        <w:rPr>
          <w:lang w:val="ru-RU" w:eastAsia="ru-RU"/>
        </w:rPr>
        <w:t>кции, диффузные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070C80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модели экспериментальной лучевой болезни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070C80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</w:t>
      </w:r>
      <w:r>
        <w:rPr>
          <w:b/>
          <w:i/>
          <w:color w:val="000000"/>
          <w:sz w:val="28"/>
          <w:lang w:val="ru-RU" w:eastAsia="ru-RU"/>
        </w:rPr>
        <w:t xml:space="preserve">ентальная лучевая болезнь. </w:t>
      </w:r>
      <w:r>
        <w:rPr>
          <w:color w:val="000000"/>
          <w:sz w:val="28"/>
          <w:lang w:val="ru-RU" w:eastAsia="ru-RU"/>
        </w:rPr>
        <w:t>За 7-8 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</w:t>
      </w:r>
      <w:r>
        <w:rPr>
          <w:color w:val="000000"/>
          <w:sz w:val="28"/>
          <w:lang w:val="ru-RU" w:eastAsia="ru-RU"/>
        </w:rPr>
        <w:t>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6) время рекальцификации плазмы, 7) активность факторов протромбинового комплекса, 8) тромботест.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336094" w:rsidRPr="00464DC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070C80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070C80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</w:t>
            </w:r>
            <w:r>
              <w:rPr>
                <w:color w:val="000000"/>
                <w:lang w:val="ru-RU" w:eastAsia="ru-RU"/>
              </w:rPr>
              <w:t xml:space="preserve">контрольного </w:t>
            </w:r>
          </w:p>
          <w:p w:rsidR="00CF6B26" w:rsidRDefault="00070C80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070C80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070C80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070C80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33609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70C80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3609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70C80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3609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70C80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3609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70C80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3609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70C80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3609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70C80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Время рекальцификации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3609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70C80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070C80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протромбинового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3609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070C80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Тромботест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070C80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070C80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Методика подсчета тромбоцитов (метод Фонио).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</w:t>
      </w:r>
      <w:r>
        <w:rPr>
          <w:color w:val="000000"/>
          <w:sz w:val="28"/>
          <w:lang w:val="ru-RU" w:eastAsia="ru-RU"/>
        </w:rPr>
        <w:t>роцитов в мазках периферической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070C80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Для предупреждения аггрегации тромбоцитов на место укола наносят каплю 14 % раствора </w:t>
      </w:r>
      <w:r>
        <w:rPr>
          <w:color w:val="000000"/>
          <w:sz w:val="28"/>
          <w:lang w:val="ru-RU" w:eastAsia="ru-RU"/>
        </w:rPr>
        <w:t>сульфата магния. Капля крови смешивается с магнезией. Из смеси делают мазок и красят по Романовскому – Гимза. Определяют количество тромбоцитов на 1000 эритроцитов.</w:t>
      </w:r>
    </w:p>
    <w:p w:rsidR="00CF6B26" w:rsidRDefault="00070C80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Определение времени рекальцификации плазмы по Хауэллу.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</w:t>
      </w:r>
      <w:r>
        <w:rPr>
          <w:color w:val="000000"/>
          <w:sz w:val="28"/>
          <w:lang w:val="ru-RU" w:eastAsia="ru-RU"/>
        </w:rPr>
        <w:t xml:space="preserve">ия связываются стабилизатором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070C80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</w:t>
      </w:r>
      <w:r>
        <w:rPr>
          <w:color w:val="000000"/>
          <w:sz w:val="28"/>
          <w:lang w:val="ru-RU" w:eastAsia="ru-RU"/>
        </w:rPr>
        <w:t xml:space="preserve">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физиологического раствора. После чего пробирки помещают в водяную баню на 60 секунд при 37 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070C80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Определение активности факт</w:t>
      </w:r>
      <w:r>
        <w:rPr>
          <w:b/>
          <w:i/>
          <w:color w:val="000000"/>
          <w:sz w:val="28"/>
          <w:lang w:val="ru-RU" w:eastAsia="ru-RU"/>
        </w:rPr>
        <w:t>оров протромбинового комплекса.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тромбопластина и оптимального количества кальция. В этих условиях время свертывания плазмы характеризует активность протромбина, ускорителей его пр</w:t>
      </w:r>
      <w:r>
        <w:rPr>
          <w:color w:val="000000"/>
          <w:sz w:val="28"/>
          <w:lang w:val="ru-RU" w:eastAsia="ru-RU"/>
        </w:rPr>
        <w:t>евращения и факторов протромбинового комплекса.</w:t>
      </w:r>
    </w:p>
    <w:p w:rsidR="00CF6B26" w:rsidRDefault="00070C80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тромбопластина,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момента ее добавления.</w:t>
      </w:r>
    </w:p>
    <w:p w:rsidR="00CF6B26" w:rsidRDefault="00070C80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Тромботест по Ита.</w:t>
      </w:r>
      <w:r>
        <w:rPr>
          <w:color w:val="000000"/>
          <w:sz w:val="28"/>
          <w:lang w:val="ru-RU" w:eastAsia="ru-RU"/>
        </w:rPr>
        <w:t xml:space="preserve"> В слабый раствор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</w:t>
      </w:r>
      <w:r>
        <w:rPr>
          <w:color w:val="000000"/>
          <w:sz w:val="28"/>
          <w:lang w:val="ru-RU" w:eastAsia="ru-RU"/>
        </w:rPr>
        <w:t>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. Через 30 минут читают результаты. Определяют степень свертываемости. Разливают семь степеней: 1 степень – слабая опалесценции, 2 степень – появление взвешенных частиц, 3 степень – хлопья фирина, 4 степень – нити фибрина, 5 степень – сетка из нитей </w:t>
      </w:r>
      <w:r>
        <w:rPr>
          <w:color w:val="000000"/>
          <w:sz w:val="28"/>
          <w:lang w:val="ru-RU" w:eastAsia="ru-RU"/>
        </w:rPr>
        <w:t>фибрина, 6 степень – мешочек из сетки фибрина, 7 степень – плотный большой мешок (сетчатый или волокнистый).</w:t>
      </w:r>
    </w:p>
    <w:p w:rsidR="00CF6B26" w:rsidRDefault="00070C80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ИССЛЕДОВАНИЯ ПЕРВИЧНОГО </w:t>
      </w:r>
    </w:p>
    <w:p w:rsidR="00CF6B26" w:rsidRDefault="00070C80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</w:t>
      </w:r>
      <w:r>
        <w:rPr>
          <w:sz w:val="28"/>
          <w:lang w:val="ru-RU" w:eastAsia="ru-RU"/>
        </w:rPr>
        <w:t>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>. Кожу под ключицей собирают в складку и делают щипок. У здорового человека никаких 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</w:t>
      </w:r>
      <w:r>
        <w:rPr>
          <w:sz w:val="28"/>
          <w:lang w:val="ru-RU" w:eastAsia="ru-RU"/>
        </w:rPr>
        <w:t>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 очерчивают круг приблизительно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</w:t>
      </w:r>
      <w:r>
        <w:rPr>
          <w:sz w:val="28"/>
          <w:lang w:val="ru-RU" w:eastAsia="ru-RU"/>
        </w:rPr>
        <w:t>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очерченной области подсчитывают все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</w:t>
      </w:r>
      <w:r>
        <w:rPr>
          <w:sz w:val="28"/>
          <w:lang w:val="ru-RU" w:eastAsia="ru-RU"/>
        </w:rPr>
        <w:t>удистого компонента гемостаза отмечается повышенное количество петехий и их диаметр превышает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тромбоцитарного компонента гемостаза. 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</w:t>
      </w:r>
      <w:r>
        <w:rPr>
          <w:sz w:val="28"/>
          <w:lang w:val="ru-RU" w:eastAsia="ru-RU"/>
        </w:rPr>
        <w:t>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 xml:space="preserve">раствора оксалата аммония с небольшим количеством бриллиантового голубого. Тщательно перемешивают, при этом эритроциты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мкл.). Пределы колебаний числа тромбоцитов в норме составляют о</w:t>
      </w:r>
      <w:r>
        <w:rPr>
          <w:sz w:val="28"/>
          <w:lang w:val="ru-RU" w:eastAsia="ru-RU"/>
        </w:rPr>
        <w:t>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Микрометод определения агрегации тромбоцитов в цельной крови.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 xml:space="preserve">гирующего агента в цельную кровь тромбоциты склеиваются и в результате уменьшается количество свободных </w:t>
      </w:r>
      <w:r>
        <w:rPr>
          <w:sz w:val="28"/>
          <w:lang w:val="ru-RU" w:eastAsia="ru-RU"/>
        </w:rPr>
        <w:t>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агрегационная способность тромбоцитов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Адгезивную актив</w:t>
      </w:r>
      <w:r>
        <w:rPr>
          <w:sz w:val="28"/>
          <w:lang w:val="ru-RU" w:eastAsia="ru-RU"/>
        </w:rPr>
        <w:t>ность тромбоцитов оценивают по их способности задерживаться на фильтре, кетгуте, нарезанном кусочками. Адгезию оценивают как отношение между количеством тромбоцитов в цельной крови и фильтрате, выраженное в процентах. В норме адгезивная способность тромбоц</w:t>
      </w:r>
      <w:r>
        <w:rPr>
          <w:sz w:val="28"/>
          <w:lang w:val="ru-RU" w:eastAsia="ru-RU"/>
        </w:rPr>
        <w:t>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Длительность кровотечения по методу Дуке.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Скаификатором прокалывают мякоть ногтевой фаланги и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бумагой, осторожно снимают выступающие капли крови. У здоровых людей остановка кровотечения пр</w:t>
      </w:r>
      <w:r>
        <w:rPr>
          <w:sz w:val="28"/>
          <w:lang w:val="ru-RU" w:eastAsia="ru-RU"/>
        </w:rPr>
        <w:t xml:space="preserve">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томбоцитарно - сосудистого гемостаза. Удлинение времени кровотечения по Дуке  свидетельствует о недостаточности тромбоцитарно- сосудистого гемостаза.</w:t>
      </w:r>
    </w:p>
    <w:p w:rsidR="00CF6B26" w:rsidRDefault="00070C80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МЕТОДЫ ОЦЕНКИ КОАГУЛЯЦИОННОГО ГЕ</w:t>
      </w:r>
      <w:r>
        <w:rPr>
          <w:sz w:val="28"/>
          <w:lang w:val="ru-RU" w:eastAsia="ru-RU"/>
        </w:rPr>
        <w:t xml:space="preserve">МОСТАЗА 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1. Оценка первой фазы коагуляционного гемостаза.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набирают 1мл венозной крови и при появлении первых капель 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отделяют сгусток от стенок пробирки. Если действительно наступило свертыван</w:t>
      </w:r>
      <w:r>
        <w:rPr>
          <w:sz w:val="28"/>
          <w:lang w:val="ru-RU" w:eastAsia="ru-RU"/>
        </w:rPr>
        <w:t>ие крови, сгусток будет скользитъ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У здоровых людей время свертывания крови в несиликонированной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</w:t>
      </w:r>
      <w:r>
        <w:rPr>
          <w:sz w:val="28"/>
          <w:lang w:val="ru-RU" w:eastAsia="ru-RU"/>
        </w:rPr>
        <w:t xml:space="preserve">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силиконированной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времени рекальцификации плазмы.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 декальцинированной плазмы после добавления к ней оптимального количест</w:t>
      </w:r>
      <w:r>
        <w:rPr>
          <w:sz w:val="28"/>
          <w:lang w:val="ru-RU" w:eastAsia="ru-RU"/>
        </w:rPr>
        <w:t>ва хлористого кальция.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Черезб0 секунд в пробирку добавляют 0,1мл  исследуемой плазмы и включают с</w:t>
      </w:r>
      <w:r>
        <w:rPr>
          <w:sz w:val="28"/>
          <w:lang w:val="ru-RU" w:eastAsia="ru-RU"/>
        </w:rPr>
        <w:t>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каолин-кефалинового времени (АПТВ).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Кефалин- заменитель тромбоцитарного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АПТВ является модифицированным временем рекальцификации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XII</w:t>
      </w:r>
      <w:r>
        <w:rPr>
          <w:sz w:val="28"/>
          <w:lang w:val="ru-RU" w:eastAsia="ru-RU"/>
        </w:rPr>
        <w:t xml:space="preserve"> факторов каолином и тем самым обеспечивает м</w:t>
      </w:r>
      <w:r>
        <w:rPr>
          <w:sz w:val="28"/>
          <w:lang w:val="ru-RU" w:eastAsia="ru-RU"/>
        </w:rPr>
        <w:t>аксимальный каталитический эффект фосфолипидов.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</w:t>
      </w:r>
      <w:r>
        <w:rPr>
          <w:sz w:val="28"/>
          <w:lang w:val="ru-RU" w:eastAsia="ru-RU"/>
        </w:rPr>
        <w:t>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патологическим и свидетельствует о замедлении свертывания крови.</w:t>
      </w:r>
    </w:p>
    <w:p w:rsidR="00CF6B26" w:rsidRDefault="00070C80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</w:t>
      </w:r>
      <w:r>
        <w:rPr>
          <w:sz w:val="28"/>
          <w:u w:val="single"/>
          <w:lang w:val="ru-RU" w:eastAsia="ru-RU"/>
        </w:rPr>
        <w:t>е второй фазы коагуляционного гемостаза.</w:t>
      </w:r>
      <w:r>
        <w:rPr>
          <w:sz w:val="28"/>
          <w:lang w:val="ru-RU" w:eastAsia="ru-RU"/>
        </w:rPr>
        <w:t xml:space="preserve"> 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протомбинового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при избытке тромбопластина, оптимальном содержании кальция и фибриногена в плазме, время образования сгустка зависит о</w:t>
      </w:r>
      <w:r>
        <w:rPr>
          <w:sz w:val="28"/>
          <w:lang w:val="ru-RU" w:eastAsia="ru-RU"/>
        </w:rPr>
        <w:t xml:space="preserve">т активности факторов протромбинового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тромбопластин и хлористый кальций. Источником факторов протромбинового комплекса является сама плазма. Если в ней занижена активность о</w:t>
      </w:r>
      <w:r>
        <w:rPr>
          <w:sz w:val="28"/>
          <w:lang w:val="ru-RU" w:eastAsia="ru-RU"/>
        </w:rPr>
        <w:t>дного или нескольких факторов протромбинового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Методика: 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добавляют 0,1 мл тромбоплас</w:t>
      </w:r>
      <w:r>
        <w:rPr>
          <w:sz w:val="28"/>
          <w:lang w:val="ru-RU" w:eastAsia="ru-RU"/>
        </w:rPr>
        <w:t>тека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тромбиновое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Протромбиновый_индекс плазмы.</w:t>
      </w:r>
    </w:p>
    <w:p w:rsidR="00CF6B26" w:rsidRDefault="00070C80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Протромбиновый индекс </w:t>
      </w:r>
      <w:r>
        <w:rPr>
          <w:sz w:val="28"/>
          <w:lang w:val="ru-RU" w:eastAsia="ru-RU"/>
        </w:rPr>
        <w:t>плазмы рассчитывают по формуле: ПИП=А/В*100,</w:t>
      </w:r>
    </w:p>
    <w:p w:rsidR="00CF6B26" w:rsidRDefault="00070C80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 А- протромбиновое время плазмы здорового человека.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протромбиновое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070C80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070C80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ПИП здорового человека определяют каждый раз перед работой </w:t>
      </w:r>
      <w:r>
        <w:rPr>
          <w:sz w:val="28"/>
          <w:lang w:val="ru-RU" w:eastAsia="ru-RU"/>
        </w:rPr>
        <w:t xml:space="preserve">с тромбопластином новой серии.                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>фибринового сгустка зависит от концентрации фибриногена.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определяют по специальной калибровочной кривой. Норма фибриногена</w:t>
      </w:r>
      <w:r>
        <w:rPr>
          <w:sz w:val="28"/>
          <w:lang w:val="ru-RU" w:eastAsia="ru-RU"/>
        </w:rPr>
        <w:t xml:space="preserve">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Определенне концентрации фибриногена весовым (унифицированным) методом.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070C80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Оценка четвертой фаз</w:t>
      </w:r>
      <w:r>
        <w:rPr>
          <w:sz w:val="28"/>
          <w:u w:val="single"/>
          <w:lang w:val="ru-RU" w:eastAsia="ru-RU"/>
        </w:rPr>
        <w:t>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070C80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070C80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070C80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</w:t>
      </w:r>
      <w:r>
        <w:rPr>
          <w:sz w:val="28"/>
          <w:lang w:val="ru-RU" w:eastAsia="ru-RU"/>
        </w:rPr>
        <w:t xml:space="preserve">фоне. 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ретракции свидетельствует о недоста</w:t>
      </w:r>
      <w:r>
        <w:rPr>
          <w:sz w:val="28"/>
          <w:lang w:val="ru-RU" w:eastAsia="ru-RU"/>
        </w:rPr>
        <w:t>точности 6-го фактора тромбоцитов (ретрактозима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070C80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тромбинового времени (антитромбиновая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основан на способности антитромбина плазмы, инактивировать добавленный к ней </w:t>
      </w:r>
      <w:r>
        <w:rPr>
          <w:sz w:val="28"/>
          <w:lang w:val="ru-RU" w:eastAsia="ru-RU"/>
        </w:rPr>
        <w:t>стандартный раствор тромбина.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свертывает плазму зд</w:t>
      </w:r>
      <w:r>
        <w:rPr>
          <w:sz w:val="28"/>
          <w:lang w:val="ru-RU" w:eastAsia="ru-RU"/>
        </w:rPr>
        <w:t>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Увеличение тромбинового времени может быть связано с недостатком фибриногена, функциональной неполноценностью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фибриногена, с высокой антитромбиновой активностью продуктов деградации фибрина, высокой активностью гепарина.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свободного гепарина с протаминсульфатом.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основан на определении уменьшения тромбинового времени после добавления к п</w:t>
      </w:r>
      <w:r>
        <w:rPr>
          <w:sz w:val="28"/>
          <w:lang w:val="ru-RU" w:eastAsia="ru-RU"/>
        </w:rPr>
        <w:t>лазме протаминсульфата,  связывающего гепарин.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протаминсульфата,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тромбиновым временем и временем с добавлением прот</w:t>
      </w:r>
      <w:r>
        <w:rPr>
          <w:sz w:val="28"/>
          <w:lang w:val="ru-RU" w:eastAsia="ru-RU"/>
        </w:rPr>
        <w:t>аминсульфата.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070C80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плазмина, плазминогена и суммарной фибринолити- ческой активности производят на основании степени гидролиза азофибрина до и после активации плазмы крови урокиназой или стрептокиназой. По </w:t>
      </w:r>
      <w:r>
        <w:rPr>
          <w:sz w:val="28"/>
          <w:lang w:val="ru-RU" w:eastAsia="ru-RU"/>
        </w:rPr>
        <w:lastRenderedPageBreak/>
        <w:t>фиб</w:t>
      </w:r>
      <w:r>
        <w:rPr>
          <w:sz w:val="28"/>
          <w:lang w:val="ru-RU" w:eastAsia="ru-RU"/>
        </w:rPr>
        <w:t>ринолитической активности до активации определяют содержание плазмина, а по разнице активированной и неактивированной плазмы содержание плазминогена.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нм. Расчет показ</w:t>
      </w:r>
      <w:r>
        <w:rPr>
          <w:sz w:val="28"/>
          <w:lang w:val="ru-RU" w:eastAsia="ru-RU"/>
        </w:rPr>
        <w:t>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070C80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Алгоритм разбора гемостазиограмм.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Дуке, время свертывания крови по Ли-Уайту, времени рекальцификации плазмы и АПТВ определить в целом наличие склонности к гипо или гиперкоагуляции.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</w:t>
      </w:r>
      <w:r>
        <w:rPr>
          <w:sz w:val="28"/>
          <w:lang w:val="ru-RU" w:eastAsia="ru-RU"/>
        </w:rPr>
        <w:t>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>пробе Дуке.</w:t>
      </w:r>
    </w:p>
    <w:p w:rsidR="00CF6B26" w:rsidRDefault="00070C80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Оценить состояние коагуляционного гемостаза.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рекальцификации плазмы, АПТВ.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протромбиновому индексу.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070C80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070C80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Оценить активность антикоагулянтов по тромбин</w:t>
      </w:r>
      <w:r>
        <w:rPr>
          <w:sz w:val="28"/>
          <w:lang w:val="ru-RU" w:eastAsia="ru-RU"/>
        </w:rPr>
        <w:t>овому времени, времени с протаминсульфатом и активности плазминоген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плазминовой системы. </w:t>
      </w:r>
    </w:p>
    <w:p w:rsidR="00CF6B26" w:rsidRDefault="00070C80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070C80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>. Экспериментальная модель камфорной эпилепсии. Значен</w:t>
      </w:r>
      <w:r w:rsidRPr="008E58D9">
        <w:rPr>
          <w:b/>
          <w:sz w:val="28"/>
          <w:lang w:val="ru-RU" w:eastAsia="ru-RU"/>
        </w:rPr>
        <w:t>ие наркоза в купировании судорожного приступа.</w:t>
      </w:r>
    </w:p>
    <w:p w:rsidR="00E7258F" w:rsidRDefault="00070C80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Цель: изучить проявления, механизмы возникновения и развитие судорожного состояния, вызванного введением камфоры, оценить влияние наркоза в купировании судорог.</w:t>
      </w:r>
    </w:p>
    <w:p w:rsidR="00E7258F" w:rsidRDefault="00070C80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070C80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Мыши внутрибрюшинно вводят 0,4</w:t>
      </w:r>
      <w:r>
        <w:rPr>
          <w:sz w:val="28"/>
          <w:lang w:val="ru-RU" w:eastAsia="ru-RU"/>
        </w:rPr>
        <w:t xml:space="preserve"> мл подогретого до 37-40 раствора камфоры.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наркоз. В</w:t>
      </w:r>
      <w:r>
        <w:rPr>
          <w:sz w:val="28"/>
          <w:lang w:val="ru-RU" w:eastAsia="ru-RU"/>
        </w:rPr>
        <w:t xml:space="preserve"> выводах описывают время, характер и механизм возникновения судорог после введения камфоры, значение наркоза, как средства патогенетической терапии.</w:t>
      </w:r>
    </w:p>
    <w:p w:rsidR="00E7258F" w:rsidRPr="008E58D9" w:rsidRDefault="00070C80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070C80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070C80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070C80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070C80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Мыши дают эфирный наркоз, затем вводят 0,4 мл камфоры внутрибрюшинно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070C80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070C80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>. При введении камфоры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070C80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070C80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070C80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>стадии, роль тромбоцитов, микрососудов и плазменных коагулянтов в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070C80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Клинико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гемостазиограмм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070C80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тромбоцитарно-сосудистого гемостаза, коагулянтов и антикоагулянтов.</w:t>
      </w:r>
    </w:p>
    <w:p w:rsidR="00CF6B26" w:rsidRDefault="00070C80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070C80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коагулопатий.</w:t>
      </w:r>
    </w:p>
    <w:p w:rsidR="00CF6B26" w:rsidRDefault="00070C80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коагуляционого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коагуляционном гемостаза.</w:t>
      </w:r>
    </w:p>
    <w:p w:rsidR="00B532BD" w:rsidRPr="00D944D5" w:rsidRDefault="00070C80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070C80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070C80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8.  Виды,патог</w:t>
      </w:r>
      <w:r>
        <w:rPr>
          <w:sz w:val="28"/>
          <w:lang w:val="ru-RU" w:eastAsia="ru-RU"/>
        </w:rPr>
        <w:t>енез параличей и парезов;</w:t>
      </w:r>
    </w:p>
    <w:p w:rsidR="00B532BD" w:rsidRDefault="00070C80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Децеребрационная ригидность, спинальный шок; </w:t>
      </w:r>
    </w:p>
    <w:p w:rsidR="00B532BD" w:rsidRDefault="00070C80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070C80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070C80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r>
        <w:rPr>
          <w:sz w:val="28"/>
          <w:lang w:val="ru-RU" w:eastAsia="ru-RU"/>
        </w:rPr>
        <w:t>гипокальциемии, гипоксической гипоксии и гипертермии;</w:t>
      </w:r>
    </w:p>
    <w:p w:rsidR="00B532BD" w:rsidRDefault="00070C80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070C80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070C80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 провдения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070C80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Опыт 1. Децеребрированная лягушка фиксируется на спине на препаровальной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>и перевязывается правый аортальный ствол. Левый аортальный ствол максимально отпрепаровывается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Поднимая уровень жидкости на максимальную величину, моделируем перегрузку сердца. Уровень жидкости снижается, т.к. перерастянуто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336094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70C80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70C80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70C80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70C80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70C80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336094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70C80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336094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70C80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336094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070C80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070C80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эксперементальном некрозе миокарда. </w:t>
      </w:r>
      <w:r>
        <w:rPr>
          <w:sz w:val="28"/>
          <w:lang w:val="ru-RU" w:eastAsia="ru-RU"/>
        </w:rPr>
        <w:t xml:space="preserve">Децеребрированная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>. Длинной стеклянной палочкой, смоченной в концентрированной HCl,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б/ увеличение ударного объема сердца за счет гетерометрической гиперфункции (з-н Франка - Старлинга);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лимфотический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070C80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2. Химическая денатурация ткани миокарда может служить аналогией нероза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>еток) и действие токсических продуктов распада некротизированных тканей - монофазная кривая.</w:t>
      </w:r>
    </w:p>
    <w:p w:rsidR="00CF6B26" w:rsidRDefault="00070C80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070C80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070C80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</w:t>
      </w:r>
      <w:r>
        <w:rPr>
          <w:sz w:val="28"/>
          <w:lang w:val="ru-RU" w:eastAsia="ru-RU"/>
        </w:rPr>
        <w:t>тели гемодинамики при сердечной недостаточности.</w:t>
      </w:r>
    </w:p>
    <w:p w:rsidR="00CF6B26" w:rsidRDefault="00070C80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070C80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070C80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070C80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дыхания. </w:t>
      </w:r>
      <w:r w:rsidRPr="004E266E">
        <w:rPr>
          <w:lang w:val="ru-RU" w:eastAsia="ru-RU"/>
        </w:rPr>
        <w:t>Патофизиология обструктивного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070C80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</w:t>
      </w:r>
      <w:r w:rsidRPr="001B02F3">
        <w:rPr>
          <w:sz w:val="28"/>
          <w:szCs w:val="28"/>
          <w:lang w:val="ru-RU" w:eastAsia="ru-RU"/>
        </w:rPr>
        <w:t>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>Разобрать патогенез желтух, изучить в эксперименте нарушения пигментного обмена при различных  видах желтух.</w:t>
      </w:r>
    </w:p>
    <w:p w:rsidR="002A3367" w:rsidRPr="001B02F3" w:rsidRDefault="00070C80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наконечников, секундомер.</w:t>
      </w:r>
    </w:p>
    <w:p w:rsidR="002A3367" w:rsidRPr="001B02F3" w:rsidRDefault="00070C80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</w:t>
      </w:r>
      <w:r w:rsidRPr="001B02F3">
        <w:rPr>
          <w:b/>
          <w:sz w:val="28"/>
          <w:szCs w:val="28"/>
          <w:lang w:val="ru-RU" w:eastAsia="ru-RU"/>
        </w:rPr>
        <w:t>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обычный вдох делать через нос, а выдох - через спирометр; резервн</w:t>
      </w:r>
      <w:r w:rsidRPr="001B02F3">
        <w:rPr>
          <w:spacing w:val="-8"/>
          <w:sz w:val="28"/>
          <w:szCs w:val="28"/>
          <w:lang w:val="ru-RU" w:eastAsia="ru-RU"/>
        </w:rPr>
        <w:t>ый объем выдоха (РО выд) -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одинаковы. Подсчитывают минутный объем дыхания (МОД) или, что более точно</w:t>
      </w:r>
      <w:r w:rsidRPr="001B02F3">
        <w:rPr>
          <w:spacing w:val="-8"/>
          <w:sz w:val="28"/>
          <w:szCs w:val="28"/>
          <w:lang w:val="ru-RU" w:eastAsia="ru-RU"/>
        </w:rPr>
        <w:t>, определяют по спирометру, суммируя показатели ДО. Подсчитывают жизненную емкость легких и ДЖЕЛ (по формуле). Определяют ФЖЕЛ за 1 сек. и за 3 сек. и подсчитывают индекс Тифно. Затем зажимают одну ноздрю примерно на 1/3, вдыхая через оставшееся отверстие,</w:t>
      </w:r>
      <w:r w:rsidRPr="001B02F3">
        <w:rPr>
          <w:spacing w:val="-8"/>
          <w:sz w:val="28"/>
          <w:szCs w:val="28"/>
          <w:lang w:val="ru-RU" w:eastAsia="ru-RU"/>
        </w:rPr>
        <w:t xml:space="preserve"> вновь определяют те же показатели. </w:t>
      </w:r>
    </w:p>
    <w:p w:rsidR="002A3367" w:rsidRPr="001B02F3" w:rsidRDefault="00070C80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070C80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336094" w:rsidTr="00981633">
        <w:tc>
          <w:tcPr>
            <w:tcW w:w="2303" w:type="dxa"/>
          </w:tcPr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336094" w:rsidTr="00981633">
        <w:tc>
          <w:tcPr>
            <w:tcW w:w="2303" w:type="dxa"/>
          </w:tcPr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4. ЧД / мин</w:t>
            </w:r>
          </w:p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</w:t>
            </w:r>
            <w:r w:rsidRPr="001B02F3">
              <w:rPr>
                <w:sz w:val="28"/>
                <w:szCs w:val="28"/>
                <w:lang w:val="ru-RU" w:eastAsia="ru-RU"/>
              </w:rPr>
              <w:t xml:space="preserve"> ФЖЕЛ (мл/1сек)</w:t>
            </w:r>
          </w:p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9. Индекс Тифно</w:t>
            </w:r>
          </w:p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070C80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070C80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070C80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070C80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Дыхательный объем (ДО) - это объем газа, вдыхаемый или выдыхаемый при </w:t>
      </w:r>
      <w:r w:rsidRPr="001B02F3">
        <w:rPr>
          <w:sz w:val="28"/>
          <w:szCs w:val="28"/>
          <w:lang w:val="ru-RU" w:eastAsia="ru-RU"/>
        </w:rPr>
        <w:t>каждом дыхательном цикле.</w:t>
      </w:r>
    </w:p>
    <w:p w:rsidR="002A3367" w:rsidRPr="001B02F3" w:rsidRDefault="00070C80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Резервный объем вдоха (РО вд.) - максимальное количество воздуха, которое можно вдохнуть после обычного вдоха.</w:t>
      </w:r>
    </w:p>
    <w:p w:rsidR="002A3367" w:rsidRPr="001B02F3" w:rsidRDefault="00070C80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выд.) - максимальный объем воздуха, который можно выдохнуть после обычного выдоха. </w:t>
      </w:r>
    </w:p>
    <w:p w:rsidR="002A3367" w:rsidRPr="001B02F3" w:rsidRDefault="00070C80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</w:t>
      </w:r>
      <w:r w:rsidRPr="001B02F3">
        <w:rPr>
          <w:sz w:val="28"/>
          <w:szCs w:val="28"/>
          <w:lang w:val="ru-RU" w:eastAsia="ru-RU"/>
        </w:rPr>
        <w:t>ый объем (ОО) - количество газа, оставшегося в конце максимального выдоха.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1) Жизненная емкость легких: ЖЕЛ = ДО + РО вд. + РО выд.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2) Общая емкость легких: ОЕЛ = ДО + РО вд. + РО выд. + ОО.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3) Дыхательная емкость легких (емкость вдоха): ДЕЛ =</w:t>
      </w:r>
      <w:r w:rsidRPr="001B02F3">
        <w:rPr>
          <w:sz w:val="28"/>
          <w:szCs w:val="28"/>
          <w:lang w:val="ru-RU" w:eastAsia="ru-RU"/>
        </w:rPr>
        <w:t xml:space="preserve"> ДО + РО вд.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4) Функциональная остаточная емкость легких: ФОЕЛ = РО выд. + ОО.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070C80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2A3367" w:rsidRPr="001B02F3" w:rsidRDefault="00070C80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2A3367" w:rsidRPr="001B02F3" w:rsidRDefault="00070C80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 дыхания: РД = МВЛ </w:t>
      </w:r>
      <w:r w:rsidRPr="001B02F3">
        <w:rPr>
          <w:sz w:val="28"/>
          <w:szCs w:val="28"/>
          <w:lang w:val="ru-RU" w:eastAsia="ru-RU"/>
        </w:rPr>
        <w:t>- МОД.</w:t>
      </w:r>
    </w:p>
    <w:p w:rsidR="002A3367" w:rsidRPr="001B02F3" w:rsidRDefault="00070C80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анатомическое "мертвое пространство" и альвеолярное "мертвое пространство". Анатомическое "мертвое пространство" представляет собой объем во</w:t>
      </w:r>
      <w:r w:rsidRPr="001B02F3">
        <w:rPr>
          <w:sz w:val="28"/>
          <w:szCs w:val="28"/>
          <w:lang w:val="ru-RU" w:eastAsia="ru-RU"/>
        </w:rPr>
        <w:t>здухоносных путей, начиная от отверстий носа и рта и кончая респираторными бронхиолами легкого. Его размеры относительно стабильны и составляют для человека среднего возраста примерно 140 мл. Альвеолярное "мертвое пространство" представляет ту часть альвео</w:t>
      </w:r>
      <w:r w:rsidRPr="001B02F3">
        <w:rPr>
          <w:sz w:val="28"/>
          <w:szCs w:val="28"/>
          <w:lang w:val="ru-RU" w:eastAsia="ru-RU"/>
        </w:rPr>
        <w:t>л, которые лишены кровотока, или в которых кровоток недостаточен по отношению к их вентиляции. Сумма анатомического МП и альвеолярного МП составляет функциональное (физиологическое) "мертвое пространство". Величину функционального "мертвого пространства" р</w:t>
      </w:r>
      <w:r w:rsidRPr="001B02F3">
        <w:rPr>
          <w:sz w:val="28"/>
          <w:szCs w:val="28"/>
          <w:lang w:val="ru-RU" w:eastAsia="ru-RU"/>
        </w:rPr>
        <w:t>ассчитывают по формуле Бора:</w:t>
      </w:r>
    </w:p>
    <w:p w:rsidR="002A3367" w:rsidRPr="001B02F3" w:rsidRDefault="00070C80" w:rsidP="002A3367">
      <w:pPr>
        <w:rPr>
          <w:sz w:val="28"/>
          <w:szCs w:val="28"/>
          <w:vertAlign w:val="subscript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Pe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выд.  х 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выд. - объем выдыхаемого за один цикл воздухаPa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Pe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</w:t>
      </w:r>
      <w:r w:rsidRPr="001B02F3">
        <w:rPr>
          <w:sz w:val="28"/>
          <w:szCs w:val="28"/>
          <w:lang w:val="ru-RU" w:eastAsia="ru-RU"/>
        </w:rPr>
        <w:t>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 возр. - 3,20,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возр. - 3,76.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</w:t>
      </w:r>
      <w:r w:rsidRPr="001B02F3">
        <w:rPr>
          <w:sz w:val="28"/>
          <w:szCs w:val="28"/>
          <w:lang w:val="ru-RU" w:eastAsia="ru-RU"/>
        </w:rPr>
        <w:t>нения ЖЕЛ от ДЖЕЛ не должны превышать в норме 15 - 20%.</w:t>
      </w:r>
    </w:p>
    <w:p w:rsidR="002A3367" w:rsidRPr="001B02F3" w:rsidRDefault="00070C80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глубокого</w:t>
      </w:r>
      <w:r w:rsidRPr="001B02F3">
        <w:rPr>
          <w:sz w:val="28"/>
          <w:szCs w:val="28"/>
          <w:lang w:val="ru-RU" w:eastAsia="ru-RU"/>
        </w:rPr>
        <w:t xml:space="preserve"> вдоха. Зная величину ФЖЕЛ и ЖЕЛ, вычисляют индекс Тифно (1 - секундный или 3 - секундный):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Индекс Тифно = --------------  х 100.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>, то индекс Тифно равен 80%. При бронхиальной астме</w:t>
      </w:r>
      <w:r w:rsidRPr="001B02F3">
        <w:rPr>
          <w:sz w:val="28"/>
          <w:szCs w:val="28"/>
          <w:lang w:val="ru-RU" w:eastAsia="ru-RU"/>
        </w:rPr>
        <w:t xml:space="preserve"> индекс Тифно может уменьшиться до 40% и меньше.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ФЖЕЛ и индекс Тифно - динамические показатели. Дыхательные объемы и емкости - статические показатели.</w:t>
      </w:r>
    </w:p>
    <w:p w:rsidR="002A3367" w:rsidRPr="001B02F3" w:rsidRDefault="00070C80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ФУНКЦИОНАЛЬНО - ИНСТРУМЕНТАЛЬНЫЕ МЕТОДЫ</w:t>
      </w:r>
    </w:p>
    <w:p w:rsidR="002A3367" w:rsidRPr="001B02F3" w:rsidRDefault="00070C80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070C80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</w:t>
      </w:r>
      <w:r w:rsidRPr="001B02F3">
        <w:rPr>
          <w:sz w:val="28"/>
          <w:szCs w:val="28"/>
          <w:lang w:val="ru-RU" w:eastAsia="ru-RU"/>
        </w:rPr>
        <w:t>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070C80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Пневмотахометрия - метод для измерения пиковой (объемной) скорости (расхода, мощности) движения воздуха по дыхательным путям при форсированном дыхании</w:t>
      </w:r>
      <w:r w:rsidRPr="001B02F3">
        <w:rPr>
          <w:sz w:val="28"/>
          <w:szCs w:val="28"/>
          <w:lang w:val="ru-RU" w:eastAsia="ru-RU"/>
        </w:rPr>
        <w:t xml:space="preserve"> - изучают технику дыхания.</w:t>
      </w:r>
    </w:p>
    <w:p w:rsidR="002A3367" w:rsidRPr="001B02F3" w:rsidRDefault="00070C80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Оксигемометрия - фотоэлектрический метод измерения насыщения крови О2, основанный на специфических отличиях спектральных свойств оксигемоглобина и восстановленного гемоглобина (определяют на мочке уха).</w:t>
      </w:r>
    </w:p>
    <w:p w:rsidR="002A3367" w:rsidRPr="001B02F3" w:rsidRDefault="00070C80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</w:t>
      </w:r>
      <w:r w:rsidRPr="001B02F3">
        <w:rPr>
          <w:sz w:val="28"/>
          <w:szCs w:val="28"/>
          <w:lang w:val="ru-RU" w:eastAsia="ru-RU"/>
        </w:rPr>
        <w:t>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070C80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Капно- и оксиграфия - метод непрерывной графической регистрации содержания СО2 (О2) в выдыхаемом воздухе с помощью прибора </w:t>
      </w:r>
      <w:r w:rsidRPr="001B02F3">
        <w:rPr>
          <w:sz w:val="28"/>
          <w:szCs w:val="28"/>
          <w:lang w:val="ru-RU" w:eastAsia="ru-RU"/>
        </w:rPr>
        <w:t xml:space="preserve">капнографа. </w:t>
      </w:r>
    </w:p>
    <w:p w:rsidR="002A3367" w:rsidRPr="001B02F3" w:rsidRDefault="00070C80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070C80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РАССТРОЙСТВ.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Мокрота - аномальный продукт, экскретируемый легкими и состоящий</w:t>
      </w:r>
      <w:r w:rsidRPr="001B02F3">
        <w:rPr>
          <w:sz w:val="28"/>
          <w:szCs w:val="28"/>
          <w:lang w:val="ru-RU" w:eastAsia="ru-RU"/>
        </w:rPr>
        <w:t xml:space="preserve">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>К задержке мокроты приводит: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мукоцилиарного очищения. 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Мукоцилиарное очищение - это пе</w:t>
      </w:r>
      <w:r w:rsidRPr="001B02F3">
        <w:rPr>
          <w:sz w:val="28"/>
          <w:szCs w:val="28"/>
          <w:lang w:val="ru-RU" w:eastAsia="ru-RU"/>
        </w:rPr>
        <w:t>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функцию реснитчатого эпи</w:t>
      </w:r>
      <w:r w:rsidRPr="001B02F3">
        <w:rPr>
          <w:sz w:val="28"/>
          <w:szCs w:val="28"/>
          <w:lang w:val="ru-RU" w:eastAsia="ru-RU"/>
        </w:rPr>
        <w:t>телия. Нарушение мукоцилиарного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гипогидратации организма, ингаляции неувлажненн</w:t>
      </w:r>
      <w:r w:rsidRPr="001B02F3">
        <w:rPr>
          <w:sz w:val="28"/>
          <w:szCs w:val="28"/>
          <w:lang w:val="ru-RU" w:eastAsia="ru-RU"/>
        </w:rPr>
        <w:t>ых смесей.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</w:t>
      </w:r>
      <w:r w:rsidRPr="001B02F3">
        <w:rPr>
          <w:sz w:val="28"/>
          <w:szCs w:val="28"/>
          <w:lang w:val="ru-RU" w:eastAsia="ru-RU"/>
        </w:rPr>
        <w:t>апасающий в легких необходимый объем воздуха;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III фаза - мгновенное раскрытие голосовой щели, когда перепад внутрилегочного и атмосферного давления создает </w:t>
      </w:r>
      <w:r w:rsidRPr="001B02F3">
        <w:rPr>
          <w:sz w:val="28"/>
          <w:szCs w:val="28"/>
          <w:lang w:val="ru-RU" w:eastAsia="ru-RU"/>
        </w:rPr>
        <w:t>высокую объемную скорость воздуха, выбрасывающую из легких мокроту.</w:t>
      </w:r>
    </w:p>
    <w:p w:rsidR="002A3367" w:rsidRPr="001B02F3" w:rsidRDefault="00070C80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связано с поздним включением рефлекса Гер. - Брейера. Возникает обструкция ДП, в результате пон</w:t>
      </w:r>
      <w:r w:rsidRPr="001B02F3">
        <w:rPr>
          <w:sz w:val="28"/>
          <w:szCs w:val="28"/>
          <w:lang w:val="ru-RU" w:eastAsia="ru-RU"/>
        </w:rPr>
        <w:t>ижаются динамические показатели (ФЖЕЛ и индекс Тифно).</w:t>
      </w:r>
    </w:p>
    <w:p w:rsidR="002A3367" w:rsidRPr="001B02F3" w:rsidRDefault="00070C80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</w:t>
      </w:r>
      <w:r w:rsidRPr="001B02F3">
        <w:rPr>
          <w:sz w:val="28"/>
          <w:szCs w:val="28"/>
          <w:lang w:val="ru-RU" w:eastAsia="ru-RU"/>
        </w:rPr>
        <w:t>статочности.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4. Причины и механизмы перфузионной недостаточности.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2A3367" w:rsidRPr="001B02F3" w:rsidRDefault="00070C80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070C80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</w:t>
      </w:r>
      <w:r w:rsidRPr="001B02F3">
        <w:rPr>
          <w:sz w:val="28"/>
          <w:szCs w:val="28"/>
          <w:lang w:val="ru-RU" w:eastAsia="ru-RU"/>
        </w:rPr>
        <w:t>ификация, патогенез.</w:t>
      </w:r>
    </w:p>
    <w:p w:rsidR="005569AB" w:rsidRDefault="00070C80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070C80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070C80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препаровальная доска, </w:t>
      </w:r>
      <w:r>
        <w:rPr>
          <w:sz w:val="28"/>
          <w:lang w:eastAsia="ru-RU"/>
        </w:rPr>
        <w:t>HCl</w:t>
      </w:r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Рингера, пипетка, шприцы 1 и 5 мл, препаровальная игла, фиксационные иглы, </w:t>
      </w:r>
      <w:r>
        <w:rPr>
          <w:sz w:val="28"/>
          <w:lang w:val="ru-RU" w:eastAsia="ru-RU"/>
        </w:rPr>
        <w:t>ножницы, пинцет.</w:t>
      </w:r>
    </w:p>
    <w:p w:rsidR="00CF6B26" w:rsidRDefault="00070C80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 xml:space="preserve">слизистых и кожи, в крови определяют </w:t>
      </w:r>
      <w:r>
        <w:rPr>
          <w:color w:val="000000"/>
          <w:sz w:val="28"/>
          <w:lang w:val="ru-RU" w:eastAsia="ru-RU"/>
        </w:rPr>
        <w:t>количество непрямого билирубина (методику см. выше). Записывают результаты и делают вывод.</w:t>
      </w:r>
    </w:p>
    <w:p w:rsidR="00CF6B26" w:rsidRDefault="00070C80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декапитируют и подвешивают за нижнюю челюсть на штативе. Через 5-10 минут лапку лягушки </w:t>
      </w:r>
      <w:r>
        <w:rPr>
          <w:color w:val="000000"/>
          <w:sz w:val="28"/>
          <w:lang w:val="ru-RU" w:eastAsia="ru-RU"/>
        </w:rPr>
        <w:t>опускают последовательно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</w:t>
      </w:r>
      <w:r>
        <w:rPr>
          <w:color w:val="000000"/>
          <w:sz w:val="28"/>
          <w:lang w:val="ru-RU" w:eastAsia="ru-RU"/>
        </w:rPr>
        <w:t>мфатический мешок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070C80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</w:t>
      </w:r>
      <w:r>
        <w:rPr>
          <w:b/>
          <w:color w:val="000000"/>
          <w:sz w:val="28"/>
          <w:lang w:val="ru-RU" w:eastAsia="ru-RU"/>
        </w:rPr>
        <w:t>опросы</w:t>
      </w:r>
    </w:p>
    <w:p w:rsidR="00CF6B26" w:rsidRDefault="00070C80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Физиологическая и гемолитическая желтуха новорожденных. Кофликт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070C80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070C80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070C80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</w:t>
      </w:r>
      <w:r>
        <w:rPr>
          <w:color w:val="000000"/>
          <w:sz w:val="28"/>
          <w:lang w:val="ru-RU" w:eastAsia="ru-RU"/>
        </w:rPr>
        <w:t>ировом обмене. Нарушение углеводного, белкового и жирового обмена при заболеваниях печени.</w:t>
      </w:r>
    </w:p>
    <w:p w:rsidR="00CF6B26" w:rsidRDefault="00070C80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070C80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070C80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070C80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070C80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</w:t>
      </w:r>
      <w:r>
        <w:rPr>
          <w:color w:val="000000"/>
          <w:sz w:val="28"/>
          <w:lang w:val="ru-RU" w:eastAsia="ru-RU"/>
        </w:rPr>
        <w:t>картиной экспериментальной азотемической уремии.</w:t>
      </w:r>
    </w:p>
    <w:p w:rsidR="00CF6B26" w:rsidRDefault="00070C80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</w:t>
      </w:r>
      <w:r>
        <w:rPr>
          <w:color w:val="000000"/>
          <w:sz w:val="28"/>
          <w:lang w:val="ru-RU" w:eastAsia="ru-RU"/>
        </w:rPr>
        <w:t>овиях делают разрез брюшной стенки по средней линии над лобковым сочленением. Мочеточники осторожно отпрепаровывают, подводят под них лигатуру и перевязывают. Рану зашивают послойно. На занятии наблюдают клиническую картину уремии: подавленность, адинамию,</w:t>
      </w:r>
      <w:r>
        <w:rPr>
          <w:color w:val="000000"/>
          <w:sz w:val="28"/>
          <w:lang w:val="ru-RU" w:eastAsia="ru-RU"/>
        </w:rPr>
        <w:t xml:space="preserve"> жажду, рвоту,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070C80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070C80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1. Диффузный гломерулонефрит, стадии, этиология, патогенез. Клинические признаки.</w:t>
      </w:r>
    </w:p>
    <w:p w:rsidR="00CF6B26" w:rsidRDefault="00070C80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гломерулярный </w:t>
      </w:r>
      <w:r>
        <w:rPr>
          <w:color w:val="000000"/>
          <w:sz w:val="28"/>
          <w:lang w:val="ru-RU" w:eastAsia="ru-RU"/>
        </w:rPr>
        <w:t>нефроз (нефротический синдром), этиология, патогенез, клинические признаки. Виды.</w:t>
      </w:r>
    </w:p>
    <w:p w:rsidR="00CF6B26" w:rsidRDefault="00070C80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Острый канальцевый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070C80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070C80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070C80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Леонова Е. В., Чантурия А. В. Издатель: Вышэйшая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070C80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>одство по практическим занятиям. Учебно- методическое пособие под редакцией П.Ф. Литвитского. м., ГОЭТАР- Медиа. 2010г.- 118с. 150 экз.</w:t>
      </w:r>
    </w:p>
    <w:p w:rsidR="00F70697" w:rsidRPr="00051310" w:rsidRDefault="00070C80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>Леонова Е. В., Чантурия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>Издатель: Вышэйшая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070C80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070C80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r>
        <w:rPr>
          <w:lang w:val="ru-RU" w:eastAsia="ru-RU"/>
        </w:rPr>
        <w:t>Войнов В.А. Атлас по патофизиологии. Учебное  пособие для медвузов.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070C80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r>
        <w:rPr>
          <w:lang w:val="ru-RU" w:eastAsia="ru-RU"/>
        </w:rPr>
        <w:t>Литвитский П.Ф. патофизиология: учебник для мед. вузов в 2т. т.1, т.2/ П.Ф. Литвитский- 2-е издание, испр. и доп.-м. ГЭОТАР- МЕД.,2003- 752с.10 экз.</w:t>
      </w:r>
    </w:p>
    <w:p w:rsidR="00F70697" w:rsidRDefault="00070C80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Быця  Москва Мед. прессгенформ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070C80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r>
        <w:rPr>
          <w:iCs/>
          <w:color w:val="000000"/>
          <w:spacing w:val="-4"/>
          <w:lang w:val="ru-RU" w:eastAsia="ru-RU"/>
        </w:rPr>
        <w:t xml:space="preserve">Шанин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070C80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r>
        <w:rPr>
          <w:iCs/>
          <w:color w:val="000000"/>
          <w:spacing w:val="-3"/>
          <w:lang w:val="ru-RU" w:eastAsia="ru-RU"/>
        </w:rPr>
        <w:t xml:space="preserve">АлмазовВ.А.,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C80" w:rsidRDefault="00070C80">
      <w:r>
        <w:separator/>
      </w:r>
    </w:p>
  </w:endnote>
  <w:endnote w:type="continuationSeparator" w:id="0">
    <w:p w:rsidR="00070C80" w:rsidRDefault="00070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070C80" w:rsidP="000F04B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D61AC" w:rsidRDefault="00BD61AC" w:rsidP="0078506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070C80" w:rsidP="000F04B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64DC2">
      <w:rPr>
        <w:rStyle w:val="a3"/>
        <w:noProof/>
      </w:rPr>
      <w:t>5</w:t>
    </w:r>
    <w:r>
      <w:rPr>
        <w:rStyle w:val="a3"/>
      </w:rPr>
      <w:fldChar w:fldCharType="end"/>
    </w:r>
  </w:p>
  <w:p w:rsidR="00BD61AC" w:rsidRDefault="00BD61AC" w:rsidP="0078506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C80" w:rsidRDefault="00070C80">
      <w:r>
        <w:separator/>
      </w:r>
    </w:p>
  </w:footnote>
  <w:footnote w:type="continuationSeparator" w:id="0">
    <w:p w:rsidR="00070C80" w:rsidRDefault="00070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E84E7A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13B80134" w:tentative="1">
      <w:start w:val="1"/>
      <w:numFmt w:val="lowerLetter"/>
      <w:lvlText w:val="%2."/>
      <w:lvlJc w:val="left"/>
      <w:pPr>
        <w:ind w:left="1440" w:hanging="360"/>
      </w:pPr>
    </w:lvl>
    <w:lvl w:ilvl="2" w:tplc="63AE692C" w:tentative="1">
      <w:start w:val="1"/>
      <w:numFmt w:val="lowerRoman"/>
      <w:lvlText w:val="%3."/>
      <w:lvlJc w:val="right"/>
      <w:pPr>
        <w:ind w:left="2160" w:hanging="180"/>
      </w:pPr>
    </w:lvl>
    <w:lvl w:ilvl="3" w:tplc="133C5C6A" w:tentative="1">
      <w:start w:val="1"/>
      <w:numFmt w:val="decimal"/>
      <w:lvlText w:val="%4."/>
      <w:lvlJc w:val="left"/>
      <w:pPr>
        <w:ind w:left="2880" w:hanging="360"/>
      </w:pPr>
    </w:lvl>
    <w:lvl w:ilvl="4" w:tplc="CFD833D4" w:tentative="1">
      <w:start w:val="1"/>
      <w:numFmt w:val="lowerLetter"/>
      <w:lvlText w:val="%5."/>
      <w:lvlJc w:val="left"/>
      <w:pPr>
        <w:ind w:left="3600" w:hanging="360"/>
      </w:pPr>
    </w:lvl>
    <w:lvl w:ilvl="5" w:tplc="A1326992" w:tentative="1">
      <w:start w:val="1"/>
      <w:numFmt w:val="lowerRoman"/>
      <w:lvlText w:val="%6."/>
      <w:lvlJc w:val="right"/>
      <w:pPr>
        <w:ind w:left="4320" w:hanging="180"/>
      </w:pPr>
    </w:lvl>
    <w:lvl w:ilvl="6" w:tplc="72C096A6" w:tentative="1">
      <w:start w:val="1"/>
      <w:numFmt w:val="decimal"/>
      <w:lvlText w:val="%7."/>
      <w:lvlJc w:val="left"/>
      <w:pPr>
        <w:ind w:left="5040" w:hanging="360"/>
      </w:pPr>
    </w:lvl>
    <w:lvl w:ilvl="7" w:tplc="DBF623D8" w:tentative="1">
      <w:start w:val="1"/>
      <w:numFmt w:val="lowerLetter"/>
      <w:lvlText w:val="%8."/>
      <w:lvlJc w:val="left"/>
      <w:pPr>
        <w:ind w:left="5760" w:hanging="360"/>
      </w:pPr>
    </w:lvl>
    <w:lvl w:ilvl="8" w:tplc="59DE0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45F89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F47E8C" w:tentative="1">
      <w:start w:val="1"/>
      <w:numFmt w:val="lowerLetter"/>
      <w:lvlText w:val="%2."/>
      <w:lvlJc w:val="left"/>
      <w:pPr>
        <w:ind w:left="1440" w:hanging="360"/>
      </w:pPr>
    </w:lvl>
    <w:lvl w:ilvl="2" w:tplc="585C2378" w:tentative="1">
      <w:start w:val="1"/>
      <w:numFmt w:val="lowerRoman"/>
      <w:lvlText w:val="%3."/>
      <w:lvlJc w:val="right"/>
      <w:pPr>
        <w:ind w:left="2160" w:hanging="180"/>
      </w:pPr>
    </w:lvl>
    <w:lvl w:ilvl="3" w:tplc="236EA7CE" w:tentative="1">
      <w:start w:val="1"/>
      <w:numFmt w:val="decimal"/>
      <w:lvlText w:val="%4."/>
      <w:lvlJc w:val="left"/>
      <w:pPr>
        <w:ind w:left="2880" w:hanging="360"/>
      </w:pPr>
    </w:lvl>
    <w:lvl w:ilvl="4" w:tplc="10002072" w:tentative="1">
      <w:start w:val="1"/>
      <w:numFmt w:val="lowerLetter"/>
      <w:lvlText w:val="%5."/>
      <w:lvlJc w:val="left"/>
      <w:pPr>
        <w:ind w:left="3600" w:hanging="360"/>
      </w:pPr>
    </w:lvl>
    <w:lvl w:ilvl="5" w:tplc="1D04675E" w:tentative="1">
      <w:start w:val="1"/>
      <w:numFmt w:val="lowerRoman"/>
      <w:lvlText w:val="%6."/>
      <w:lvlJc w:val="right"/>
      <w:pPr>
        <w:ind w:left="4320" w:hanging="180"/>
      </w:pPr>
    </w:lvl>
    <w:lvl w:ilvl="6" w:tplc="F0A6ACC6" w:tentative="1">
      <w:start w:val="1"/>
      <w:numFmt w:val="decimal"/>
      <w:lvlText w:val="%7."/>
      <w:lvlJc w:val="left"/>
      <w:pPr>
        <w:ind w:left="5040" w:hanging="360"/>
      </w:pPr>
    </w:lvl>
    <w:lvl w:ilvl="7" w:tplc="D4BCD7A4" w:tentative="1">
      <w:start w:val="1"/>
      <w:numFmt w:val="lowerLetter"/>
      <w:lvlText w:val="%8."/>
      <w:lvlJc w:val="left"/>
      <w:pPr>
        <w:ind w:left="5760" w:hanging="360"/>
      </w:pPr>
    </w:lvl>
    <w:lvl w:ilvl="8" w:tplc="34A88B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BCF45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2A4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3E46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8A1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2A5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74FD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F242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7258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F0C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094"/>
    <w:rsid w:val="00051310"/>
    <w:rsid w:val="00070BDE"/>
    <w:rsid w:val="00070C80"/>
    <w:rsid w:val="000960BA"/>
    <w:rsid w:val="000B2F76"/>
    <w:rsid w:val="000F04B2"/>
    <w:rsid w:val="001B02F3"/>
    <w:rsid w:val="002A0232"/>
    <w:rsid w:val="002A3367"/>
    <w:rsid w:val="00336094"/>
    <w:rsid w:val="00464DC2"/>
    <w:rsid w:val="004A4ED1"/>
    <w:rsid w:val="004E266E"/>
    <w:rsid w:val="005569AB"/>
    <w:rsid w:val="005C7F8D"/>
    <w:rsid w:val="006D12B0"/>
    <w:rsid w:val="00785066"/>
    <w:rsid w:val="008347E0"/>
    <w:rsid w:val="008E58D9"/>
    <w:rsid w:val="00981633"/>
    <w:rsid w:val="00A84D6F"/>
    <w:rsid w:val="00B37390"/>
    <w:rsid w:val="00B532BD"/>
    <w:rsid w:val="00BD61AC"/>
    <w:rsid w:val="00BE38A9"/>
    <w:rsid w:val="00C3241D"/>
    <w:rsid w:val="00CF6B26"/>
    <w:rsid w:val="00D241B0"/>
    <w:rsid w:val="00D61A46"/>
    <w:rsid w:val="00D944D5"/>
    <w:rsid w:val="00DE718C"/>
    <w:rsid w:val="00E41B60"/>
    <w:rsid w:val="00E7258F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docId w15:val="{B767E4F9-6306-447D-9C71-51D7C8614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F7069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 w:eastAsia="ru-RU"/>
    </w:rPr>
  </w:style>
  <w:style w:type="paragraph" w:styleId="5">
    <w:name w:val="heading 5"/>
    <w:basedOn w:val="a"/>
    <w:next w:val="a"/>
    <w:qFormat/>
    <w:rsid w:val="00785066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20">
    <w:name w:val="Заголовок 2 Знак"/>
    <w:link w:val="2"/>
    <w:semiHidden/>
    <w:rsid w:val="00F70697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styleId="a5">
    <w:name w:val="Hyperlink"/>
    <w:uiPriority w:val="99"/>
    <w:rsid w:val="00F70697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F70697"/>
    <w:pPr>
      <w:spacing w:line="276" w:lineRule="auto"/>
      <w:ind w:left="720"/>
      <w:contextualSpacing/>
    </w:pPr>
    <w:rPr>
      <w:rFonts w:eastAsia="Calibri"/>
      <w:color w:val="000000"/>
      <w:lang w:val="ru-RU" w:eastAsia="ru-RU"/>
    </w:rPr>
  </w:style>
  <w:style w:type="character" w:customStyle="1" w:styleId="a7">
    <w:name w:val="Абзац списка Знак"/>
    <w:link w:val="a6"/>
    <w:uiPriority w:val="34"/>
    <w:rsid w:val="00F70697"/>
    <w:rPr>
      <w:rFonts w:eastAsia="Calibri"/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5920</Words>
  <Characters>33748</Characters>
  <Application>Microsoft Office Word</Application>
  <DocSecurity>0</DocSecurity>
  <Lines>281</Lines>
  <Paragraphs>79</Paragraphs>
  <ScaleCrop>false</ScaleCrop>
  <Company/>
  <LinksUpToDate>false</LinksUpToDate>
  <CharactersWithSpaces>39589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2023-10-03T11:46:00Z</dcterms:created>
  <dcterms:modified xsi:type="dcterms:W3CDTF">2023-10-03T11:47:00Z</dcterms:modified>
</cp:coreProperties>
</file>