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FB2" w:rsidRDefault="0078764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.35pt;width:608.15pt;height:842.6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611FB2" w:rsidRDefault="0078764A">
      <w:pPr>
        <w:spacing w:before="3"/>
        <w:ind w:right="-237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8" o:title=""/>
          </v:shape>
        </w:pict>
      </w:r>
    </w:p>
    <w:p w:rsidR="00611FB2" w:rsidRDefault="00611FB2">
      <w:pPr>
        <w:rPr>
          <w:sz w:val="0"/>
          <w:szCs w:val="0"/>
        </w:rPr>
        <w:sectPr w:rsidR="00611FB2">
          <w:pgSz w:w="12160" w:h="16860"/>
          <w:pgMar w:top="0" w:right="0" w:bottom="0" w:left="0" w:header="720" w:footer="720" w:gutter="0"/>
          <w:cols w:space="720"/>
        </w:sectPr>
      </w:pPr>
    </w:p>
    <w:p w:rsidR="00830E6F" w:rsidRPr="00830E6F" w:rsidRDefault="00830E6F" w:rsidP="00830E6F">
      <w:pPr>
        <w:ind w:left="1151"/>
        <w:contextualSpacing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bookmarkStart w:id="3" w:name="_GoBack"/>
      <w:bookmarkEnd w:id="3"/>
    </w:p>
    <w:p w:rsidR="00881ACD" w:rsidRPr="008D75DD" w:rsidRDefault="0078764A" w:rsidP="004419C3">
      <w:pPr>
        <w:numPr>
          <w:ilvl w:val="0"/>
          <w:numId w:val="1"/>
        </w:numPr>
        <w:ind w:left="431" w:firstLine="720"/>
        <w:contextualSpacing/>
        <w:outlineLvl w:val="0"/>
        <w:rPr>
          <w:b/>
          <w:bCs/>
          <w:kern w:val="36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4419C3" w:rsidRDefault="004419C3" w:rsidP="004419C3">
      <w:pPr>
        <w:contextualSpacing/>
        <w:jc w:val="both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78764A" w:rsidP="004419C3">
      <w:pPr>
        <w:contextualSpacing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</w:t>
      </w:r>
      <w:r w:rsidRPr="008D75DD">
        <w:rPr>
          <w:bCs/>
          <w:kern w:val="36"/>
          <w:lang w:val="ru-RU" w:eastAsia="ru-RU"/>
        </w:rPr>
        <w:t>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</w:t>
      </w:r>
      <w:r w:rsidRPr="008D75DD">
        <w:rPr>
          <w:bCs/>
          <w:kern w:val="36"/>
          <w:lang w:val="ru-RU" w:eastAsia="ru-RU"/>
        </w:rPr>
        <w:t>ритмы, стратегию) и методы их выявления.</w:t>
      </w:r>
    </w:p>
    <w:p w:rsidR="00881ACD" w:rsidRPr="004441B2" w:rsidRDefault="0078764A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78764A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</w:t>
      </w:r>
      <w:r w:rsidRPr="004441B2">
        <w:rPr>
          <w:rFonts w:eastAsia="Calibri"/>
          <w:lang w:val="ru-RU"/>
        </w:rPr>
        <w:t>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78764A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</w:t>
      </w:r>
      <w:r w:rsidRPr="004441B2">
        <w:rPr>
          <w:rFonts w:eastAsia="Calibri"/>
          <w:lang w:val="ru-RU"/>
        </w:rPr>
        <w:t>ых заболеваний и патологических процессов;</w:t>
      </w:r>
    </w:p>
    <w:p w:rsidR="00881ACD" w:rsidRPr="004441B2" w:rsidRDefault="0078764A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78764A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</w:t>
      </w:r>
      <w:r w:rsidRPr="004441B2">
        <w:rPr>
          <w:rFonts w:eastAsia="Calibri"/>
          <w:lang w:val="ru-RU"/>
        </w:rPr>
        <w:t xml:space="preserve">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4419C3">
        <w:rPr>
          <w:rFonts w:eastAsia="Calibri"/>
          <w:lang w:val="ru-RU"/>
        </w:rPr>
        <w:t xml:space="preserve"> врача</w:t>
      </w:r>
      <w:proofErr w:type="gramEnd"/>
      <w:r w:rsidR="004419C3">
        <w:rPr>
          <w:rFonts w:eastAsia="Calibri"/>
          <w:lang w:val="ru-RU"/>
        </w:rPr>
        <w:t>.</w:t>
      </w:r>
    </w:p>
    <w:p w:rsidR="004419C3" w:rsidRPr="004441B2" w:rsidRDefault="004419C3" w:rsidP="004419C3">
      <w:pPr>
        <w:jc w:val="both"/>
        <w:rPr>
          <w:rFonts w:eastAsia="Calibri"/>
          <w:lang w:val="ru-RU"/>
        </w:rPr>
      </w:pPr>
    </w:p>
    <w:p w:rsidR="00881ACD" w:rsidRPr="00830E6F" w:rsidRDefault="0078764A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</w:t>
      </w:r>
      <w:r w:rsidRPr="00830E6F">
        <w:rPr>
          <w:b/>
          <w:bCs/>
          <w:iCs/>
          <w:kern w:val="36"/>
          <w:sz w:val="28"/>
          <w:lang w:val="ru-RU" w:eastAsia="ru-RU"/>
        </w:rPr>
        <w:t xml:space="preserve">модуля) в структуре </w:t>
      </w:r>
      <w:proofErr w:type="gramStart"/>
      <w:r w:rsidRPr="00830E6F">
        <w:rPr>
          <w:b/>
          <w:bCs/>
          <w:iCs/>
          <w:kern w:val="36"/>
          <w:sz w:val="28"/>
          <w:lang w:val="ru-RU" w:eastAsia="ru-RU"/>
        </w:rPr>
        <w:t xml:space="preserve">основной  </w:t>
      </w:r>
      <w:bookmarkEnd w:id="4"/>
      <w:bookmarkEnd w:id="5"/>
      <w:r w:rsidRPr="00830E6F"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 w:rsidRPr="00830E6F"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6"/>
      <w:r w:rsidRPr="00830E6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830E6F" w:rsidRDefault="0078764A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830E6F">
        <w:rPr>
          <w:rFonts w:eastAsia="Calibri"/>
          <w:lang w:val="ru-RU"/>
        </w:rPr>
        <w:t>Общая трудоемкость рабочей программы по специальности</w:t>
      </w:r>
      <w:r w:rsidRPr="00830E6F">
        <w:rPr>
          <w:rFonts w:eastAsia="Calibri"/>
          <w:lang w:val="ru-RU"/>
        </w:rPr>
        <w:t xml:space="preserve"> «Клиническая патофизиология» составляет 108 часов (3 зачетных единицы (</w:t>
      </w:r>
      <w:proofErr w:type="spellStart"/>
      <w:r w:rsidRPr="00830E6F">
        <w:rPr>
          <w:rFonts w:eastAsia="Calibri"/>
          <w:lang w:val="ru-RU"/>
        </w:rPr>
        <w:t>з.е</w:t>
      </w:r>
      <w:proofErr w:type="spellEnd"/>
      <w:r w:rsidRPr="00830E6F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830E6F" w:rsidRDefault="0078764A" w:rsidP="004419C3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830E6F">
        <w:rPr>
          <w:rFonts w:eastAsia="Calibri"/>
          <w:lang w:val="ru-RU"/>
        </w:rPr>
        <w:t>Дисциплина Б</w:t>
      </w:r>
      <w:r w:rsidR="004408E2" w:rsidRPr="00830E6F">
        <w:rPr>
          <w:rFonts w:eastAsia="Calibri"/>
          <w:lang w:val="ru-RU"/>
        </w:rPr>
        <w:t>1</w:t>
      </w:r>
      <w:r w:rsidRPr="00830E6F">
        <w:rPr>
          <w:rFonts w:eastAsia="Calibri"/>
          <w:lang w:val="ru-RU"/>
        </w:rPr>
        <w:t>.</w:t>
      </w:r>
      <w:r w:rsidR="004408E2" w:rsidRPr="00830E6F">
        <w:rPr>
          <w:rFonts w:eastAsia="Calibri"/>
          <w:lang w:val="ru-RU"/>
        </w:rPr>
        <w:t>Ч1.</w:t>
      </w:r>
      <w:r w:rsidRPr="00830E6F">
        <w:rPr>
          <w:rFonts w:eastAsia="Calibri"/>
          <w:lang w:val="ru-RU"/>
        </w:rPr>
        <w:t>09 «Клиническая патофизиология» относится к разделу Блок 1 Дисциплины (мод</w:t>
      </w:r>
      <w:r w:rsidRPr="00830E6F">
        <w:rPr>
          <w:rFonts w:eastAsia="Calibri"/>
          <w:lang w:val="ru-RU"/>
        </w:rPr>
        <w:t xml:space="preserve">ули), Базовая часть высшего образования по специальности ординатуры </w:t>
      </w:r>
      <w:r w:rsidR="00FC09C8" w:rsidRPr="00830E6F">
        <w:rPr>
          <w:rFonts w:eastAsia="Calibri"/>
          <w:lang w:val="ru-RU"/>
        </w:rPr>
        <w:t>31.08.53 Эндокринология</w:t>
      </w:r>
      <w:r w:rsidR="0064773B" w:rsidRPr="00830E6F">
        <w:rPr>
          <w:rFonts w:eastAsia="Calibri"/>
          <w:lang w:val="ru-RU"/>
        </w:rPr>
        <w:t xml:space="preserve">. </w:t>
      </w:r>
      <w:r w:rsidRPr="00830E6F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30E6F">
        <w:rPr>
          <w:rFonts w:eastAsia="Calibri"/>
          <w:lang w:val="ru-RU"/>
        </w:rPr>
        <w:t>во  1</w:t>
      </w:r>
      <w:proofErr w:type="gramEnd"/>
      <w:r w:rsidRPr="00830E6F">
        <w:rPr>
          <w:rFonts w:eastAsia="Calibri"/>
          <w:lang w:val="ru-RU"/>
        </w:rPr>
        <w:t xml:space="preserve"> семестре. </w:t>
      </w:r>
    </w:p>
    <w:p w:rsidR="004419C3" w:rsidRPr="00830E6F" w:rsidRDefault="004419C3" w:rsidP="004419C3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Pr="00830E6F" w:rsidRDefault="0078764A" w:rsidP="004419C3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830E6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830E6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E70091" w:rsidRDefault="0078764A" w:rsidP="00E70091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E70091" w:rsidRPr="000154B0" w:rsidRDefault="0078764A" w:rsidP="00E70091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</w:t>
      </w:r>
      <w:proofErr w:type="spellStart"/>
      <w:r>
        <w:rPr>
          <w:lang w:val="ru-RU" w:eastAsia="ru-RU"/>
        </w:rPr>
        <w:t>патоморфоза</w:t>
      </w:r>
      <w:proofErr w:type="spellEnd"/>
      <w:r>
        <w:rPr>
          <w:lang w:val="ru-RU" w:eastAsia="ru-RU"/>
        </w:rPr>
        <w:t xml:space="preserve"> болезни, нозологии, принцип классификации болезней, основные понятия общей нозологии </w:t>
      </w:r>
      <w:r w:rsidRPr="006B34B6">
        <w:rPr>
          <w:lang w:val="ru-RU" w:eastAsia="ru-RU"/>
        </w:rPr>
        <w:t>(коды компетенций УК-1</w:t>
      </w:r>
      <w:r>
        <w:rPr>
          <w:lang w:val="ru-RU" w:eastAsia="ru-RU"/>
        </w:rPr>
        <w:t>, код индикатора УК-1.1</w:t>
      </w:r>
      <w:r w:rsidRPr="006B34B6">
        <w:rPr>
          <w:lang w:val="ru-RU" w:eastAsia="ru-RU"/>
        </w:rPr>
        <w:t>)</w:t>
      </w:r>
      <w:r w:rsidRPr="00155FB1">
        <w:rPr>
          <w:lang w:val="ru-RU" w:eastAsia="ru-RU"/>
        </w:rPr>
        <w:t>;</w:t>
      </w:r>
    </w:p>
    <w:p w:rsidR="00E70091" w:rsidRDefault="0078764A" w:rsidP="00E70091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роль различных методов моделирования: экспериментального, </w:t>
      </w:r>
      <w:r>
        <w:rPr>
          <w:lang w:val="ru-RU" w:eastAsia="ru-RU"/>
        </w:rPr>
        <w:t>логического, компьютерного, математического и др. в изучении патологических процессов; их возможности, ограничения и перспективы (коды компетенций УК-4, код индикатора УК-4.1)</w:t>
      </w:r>
    </w:p>
    <w:p w:rsidR="00E70091" w:rsidRDefault="0078764A" w:rsidP="00E70091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E70091" w:rsidRPr="000154B0" w:rsidRDefault="0078764A" w:rsidP="00E70091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</w:t>
      </w:r>
      <w:r>
        <w:rPr>
          <w:lang w:val="ru-RU" w:eastAsia="ru-RU"/>
        </w:rPr>
        <w:t xml:space="preserve">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(коды компетенций УК-1, код индикатора УК-1.2);</w:t>
      </w:r>
    </w:p>
    <w:p w:rsidR="00E70091" w:rsidRPr="006F24E5" w:rsidRDefault="0078764A" w:rsidP="00E70091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lang w:val="ru-RU" w:eastAsia="ru-RU"/>
        </w:rPr>
      </w:pPr>
      <w:r>
        <w:rPr>
          <w:lang w:val="ru-RU" w:eastAsia="ru-RU"/>
        </w:rPr>
        <w:t>проводить просветительскую деятельность по устранению факторов риска и формированию навыков здо</w:t>
      </w:r>
      <w:r>
        <w:rPr>
          <w:lang w:val="ru-RU" w:eastAsia="ru-RU"/>
        </w:rPr>
        <w:t>рового образа жизни (коды компетенций УК-4, код индикатора УК-4.2).</w:t>
      </w:r>
    </w:p>
    <w:p w:rsidR="00E70091" w:rsidRDefault="0078764A" w:rsidP="00E70091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E70091" w:rsidRPr="00D20608" w:rsidRDefault="0078764A" w:rsidP="00E70091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планирования и участия в проведении экспериментов на животных; обработкой и анализом результатов опыта, правильно понимать значение эксперимента для изучения клинических </w:t>
      </w:r>
      <w:r>
        <w:rPr>
          <w:lang w:val="ru-RU" w:eastAsia="ru-RU"/>
        </w:rPr>
        <w:t>форм патологии (коды компетенций УК-4, код индикатора УК-4.3);</w:t>
      </w:r>
    </w:p>
    <w:p w:rsidR="00E70091" w:rsidRPr="00F7556A" w:rsidRDefault="0078764A" w:rsidP="00E70091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патофизиологического анализа клинических симптомов, обосновать </w:t>
      </w:r>
      <w:r>
        <w:rPr>
          <w:lang w:val="ru-RU" w:eastAsia="ru-RU"/>
        </w:rPr>
        <w:lastRenderedPageBreak/>
        <w:t>патогенетические методы (принципы) диагностики и лечения заболеваний (коды компетенций УК-1, код индикатора УК-1.3).</w:t>
      </w:r>
    </w:p>
    <w:p w:rsidR="004419C3" w:rsidRDefault="004419C3" w:rsidP="004419C3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78764A" w:rsidP="004419C3">
      <w:pPr>
        <w:numPr>
          <w:ilvl w:val="0"/>
          <w:numId w:val="1"/>
        </w:numPr>
        <w:spacing w:before="120"/>
        <w:ind w:left="431" w:hanging="431"/>
        <w:contextualSpacing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4419C3" w:rsidRDefault="0078764A" w:rsidP="004419C3">
      <w:pPr>
        <w:keepNext/>
        <w:numPr>
          <w:ilvl w:val="1"/>
          <w:numId w:val="1"/>
        </w:numPr>
        <w:spacing w:before="360"/>
        <w:contextualSpacing/>
        <w:outlineLvl w:val="1"/>
        <w:rPr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4419C3">
        <w:rPr>
          <w:b/>
          <w:sz w:val="28"/>
          <w:szCs w:val="28"/>
          <w:lang w:val="ru-RU"/>
        </w:rPr>
        <w:t>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4419C3" w:rsidRPr="00FE32B6" w:rsidRDefault="004419C3" w:rsidP="004419C3">
      <w:pPr>
        <w:ind w:firstLine="709"/>
        <w:contextualSpacing/>
        <w:jc w:val="both"/>
        <w:rPr>
          <w:rFonts w:eastAsia="Calibri"/>
          <w:b/>
          <w:sz w:val="28"/>
          <w:szCs w:val="28"/>
          <w:lang w:val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11FB2" w:rsidRPr="0078764A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</w:t>
            </w:r>
            <w:r w:rsidRPr="00E5464D">
              <w:rPr>
                <w:rFonts w:eastAsia="Calibri"/>
                <w:b/>
                <w:lang w:val="ru-RU"/>
              </w:rPr>
              <w:t>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611FB2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611FB2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611FB2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611FB2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78764A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4419C3" w:rsidRPr="00850BB9" w:rsidRDefault="0078764A" w:rsidP="004419C3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11FB2" w:rsidTr="006F6C8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19C3" w:rsidRPr="00636170" w:rsidRDefault="0078764A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4419C3" w:rsidRPr="00636170" w:rsidRDefault="0078764A" w:rsidP="006F6C8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9C3" w:rsidRPr="00636170" w:rsidRDefault="0078764A" w:rsidP="006F6C8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611FB2" w:rsidTr="006F6C8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611FB2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4419C3" w:rsidRPr="007F4C14" w:rsidRDefault="0078764A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611FB2" w:rsidRPr="0078764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4419C3" w:rsidRPr="00636170" w:rsidRDefault="0078764A" w:rsidP="006F6C8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611FB2" w:rsidRPr="0078764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611FB2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611FB2" w:rsidRPr="0078764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611FB2" w:rsidTr="006F6C8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611FB2" w:rsidRPr="0078764A" w:rsidTr="006F6C8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611FB2" w:rsidRPr="0078764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611FB2" w:rsidRPr="0078764A" w:rsidTr="006F6C8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9C3" w:rsidRDefault="0078764A" w:rsidP="006F6C8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4419C3" w:rsidRPr="00636170" w:rsidRDefault="0078764A" w:rsidP="006F6C8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611FB2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78764A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78764A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611FB2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611FB2" w:rsidTr="00F319E0">
        <w:trPr>
          <w:jc w:val="center"/>
        </w:trPr>
        <w:tc>
          <w:tcPr>
            <w:tcW w:w="437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78764A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611FB2" w:rsidRPr="0078764A" w:rsidTr="00F319E0">
        <w:trPr>
          <w:jc w:val="center"/>
        </w:trPr>
        <w:tc>
          <w:tcPr>
            <w:tcW w:w="437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 xml:space="preserve">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611FB2" w:rsidTr="00F319E0">
        <w:trPr>
          <w:jc w:val="center"/>
        </w:trPr>
        <w:tc>
          <w:tcPr>
            <w:tcW w:w="437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611FB2" w:rsidRPr="0078764A" w:rsidTr="00F319E0">
        <w:trPr>
          <w:jc w:val="center"/>
        </w:trPr>
        <w:tc>
          <w:tcPr>
            <w:tcW w:w="437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 xml:space="preserve">остаточность печени. Этиология, патогенез. Механизмы формирования клинических проявлений печеночной недостаточности. Характеристика стадий </w:t>
            </w:r>
            <w:r w:rsidRPr="004E266E">
              <w:rPr>
                <w:rFonts w:eastAsia="Calibri"/>
                <w:lang w:val="ru-RU"/>
              </w:rPr>
              <w:lastRenderedPageBreak/>
              <w:t>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611FB2" w:rsidTr="00F319E0">
        <w:trPr>
          <w:jc w:val="center"/>
        </w:trPr>
        <w:tc>
          <w:tcPr>
            <w:tcW w:w="437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5</w:t>
            </w:r>
          </w:p>
        </w:tc>
        <w:tc>
          <w:tcPr>
            <w:tcW w:w="4563" w:type="pct"/>
          </w:tcPr>
          <w:p w:rsidR="00881ACD" w:rsidRPr="004E266E" w:rsidRDefault="0078764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4419C3" w:rsidRPr="00850BB9" w:rsidRDefault="004419C3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611FB2" w:rsidRPr="0078764A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78764A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78764A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611FB2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611FB2" w:rsidRPr="0078764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611FB2" w:rsidRPr="0078764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611FB2" w:rsidRPr="0078764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611FB2" w:rsidRPr="0078764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611FB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611FB2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78764A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4419C3" w:rsidRDefault="004419C3" w:rsidP="004419C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Default="0078764A" w:rsidP="004419C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4419C3" w:rsidRPr="005E1D46" w:rsidRDefault="004419C3" w:rsidP="004419C3">
      <w:pPr>
        <w:ind w:firstLine="709"/>
        <w:contextualSpacing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881ACD" w:rsidRDefault="0078764A" w:rsidP="004419C3">
      <w:pPr>
        <w:ind w:firstLine="709"/>
        <w:contextualSpacing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11FB2" w:rsidTr="00F319E0">
        <w:tc>
          <w:tcPr>
            <w:tcW w:w="7621" w:type="dxa"/>
            <w:gridSpan w:val="2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11FB2" w:rsidTr="00F319E0">
        <w:tc>
          <w:tcPr>
            <w:tcW w:w="9747" w:type="dxa"/>
            <w:gridSpan w:val="3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611FB2" w:rsidTr="00F319E0">
        <w:tc>
          <w:tcPr>
            <w:tcW w:w="2802" w:type="dxa"/>
            <w:vMerge w:val="restart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lastRenderedPageBreak/>
              <w:t xml:space="preserve">Оцениваемая учебная деятельность </w:t>
            </w:r>
          </w:p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611FB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611FB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611FB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611FB2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11FB2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78764A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611FB2" w:rsidTr="00F319E0">
        <w:tc>
          <w:tcPr>
            <w:tcW w:w="2802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78764A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78764A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78764A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11FB2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11FB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611FB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611FB2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78764A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78764A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78764A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4419C3" w:rsidRPr="005E1D46" w:rsidRDefault="0078764A" w:rsidP="004419C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</w:t>
      </w:r>
      <w:r w:rsidRPr="005E1D46">
        <w:rPr>
          <w:rFonts w:eastAsia="Calibri"/>
          <w:bCs/>
          <w:lang w:val="ru-RU"/>
        </w:rPr>
        <w:t>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</w:t>
      </w:r>
      <w:r>
        <w:rPr>
          <w:rFonts w:eastAsia="Calibri"/>
          <w:bCs/>
          <w:lang w:val="ru-RU"/>
        </w:rPr>
        <w:t>ента», доступ авторизированный.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978-5-9704-3519-9 -</w:t>
      </w:r>
      <w:r w:rsidRPr="005E1D46">
        <w:rPr>
          <w:rFonts w:eastAsia="Calibri"/>
          <w:bCs/>
          <w:lang w:val="ru-RU"/>
        </w:rPr>
        <w:t xml:space="preserve">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</w:t>
      </w:r>
      <w:r w:rsidRPr="005E1D46">
        <w:rPr>
          <w:rFonts w:eastAsia="Calibri"/>
          <w:bCs/>
          <w:lang w:val="ru-RU"/>
        </w:rPr>
        <w:t>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4419C3" w:rsidRPr="005E1D46" w:rsidRDefault="0078764A" w:rsidP="004419C3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</w:t>
      </w:r>
      <w:r>
        <w:rPr>
          <w:rFonts w:eastAsia="Calibri"/>
          <w:bCs/>
          <w:lang w:val="ru-RU"/>
        </w:rPr>
        <w:t>изированный.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</w:t>
      </w:r>
      <w:r w:rsidRPr="005E1D46">
        <w:rPr>
          <w:rFonts w:eastAsia="Calibri"/>
          <w:bCs/>
          <w:lang w:val="ru-RU"/>
        </w:rPr>
        <w:t>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</w:t>
      </w:r>
      <w:r w:rsidRPr="005E1D46">
        <w:rPr>
          <w:rFonts w:eastAsia="Calibri"/>
          <w:bCs/>
          <w:lang w:val="ru-RU"/>
        </w:rPr>
        <w:t>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Завалишин И.А., Бок</w:t>
      </w:r>
      <w:r w:rsidRPr="005E1D46">
        <w:rPr>
          <w:rFonts w:eastAsia="Calibri"/>
          <w:bCs/>
          <w:lang w:val="ru-RU"/>
        </w:rPr>
        <w:t xml:space="preserve">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/ISBN9785970412572.html. – ЭБ</w:t>
      </w:r>
      <w:r w:rsidRPr="005E1D46">
        <w:rPr>
          <w:rFonts w:eastAsia="Calibri"/>
          <w:bCs/>
          <w:lang w:val="ru-RU"/>
        </w:rPr>
        <w:t>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978-5-9704-1012-7 - Ре</w:t>
      </w:r>
      <w:r w:rsidRPr="005E1D46">
        <w:rPr>
          <w:rFonts w:eastAsia="Calibri"/>
          <w:bCs/>
          <w:lang w:val="ru-RU"/>
        </w:rPr>
        <w:t>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78764A" w:rsidP="004419C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</w:t>
      </w:r>
      <w:r w:rsidRPr="005E1D46">
        <w:rPr>
          <w:rFonts w:eastAsia="Calibri"/>
          <w:bCs/>
          <w:lang w:val="ru-RU"/>
        </w:rPr>
        <w:t>/www.pathophys.ru – кафедра патологической физиологии МГМСУ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http://patholog.ru/materialy/ – Сайт кафедры </w:t>
      </w:r>
      <w:r w:rsidRPr="005E1D46">
        <w:rPr>
          <w:rFonts w:eastAsia="Calibri"/>
          <w:bCs/>
          <w:lang w:val="ru-RU"/>
        </w:rPr>
        <w:t xml:space="preserve">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78764A" w:rsidP="004419C3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lastRenderedPageBreak/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78764A" w:rsidP="004419C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программного</w:t>
      </w:r>
      <w:r w:rsidRPr="005E1D46">
        <w:rPr>
          <w:rFonts w:eastAsia="Calibri"/>
          <w:b/>
          <w:bCs/>
          <w:lang w:val="ru-RU"/>
        </w:rPr>
        <w:t xml:space="preserve"> обеспечения, в том числе отечественного производства 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</w:t>
      </w:r>
      <w:r w:rsidRPr="005E1D46">
        <w:rPr>
          <w:rFonts w:eastAsia="Calibri"/>
          <w:bCs/>
          <w:lang w:val="ru-RU"/>
        </w:rPr>
        <w:t>ис Презентация.</w:t>
      </w:r>
    </w:p>
    <w:p w:rsidR="004419C3" w:rsidRPr="005E1D46" w:rsidRDefault="004419C3" w:rsidP="004419C3">
      <w:pPr>
        <w:ind w:firstLine="720"/>
        <w:jc w:val="both"/>
        <w:rPr>
          <w:rFonts w:eastAsia="Calibri"/>
          <w:bCs/>
          <w:lang w:val="ru-RU"/>
        </w:rPr>
      </w:pPr>
    </w:p>
    <w:p w:rsidR="004419C3" w:rsidRPr="005E1D46" w:rsidRDefault="0078764A" w:rsidP="004419C3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4419C3" w:rsidRPr="005E1D46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</w:t>
      </w:r>
      <w:r w:rsidRPr="005E1D46">
        <w:rPr>
          <w:rFonts w:eastAsia="Calibri"/>
          <w:bCs/>
          <w:lang w:val="ru-RU"/>
        </w:rPr>
        <w:t xml:space="preserve"> https://medelement.com/page/opisanie_spravochnoy_sistemyi – Профессиональная медицинская справочная система. </w:t>
      </w:r>
    </w:p>
    <w:p w:rsidR="00F9255D" w:rsidRPr="004419C3" w:rsidRDefault="0078764A" w:rsidP="004419C3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sectPr w:rsidR="00F9255D" w:rsidRPr="004419C3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8764A">
      <w:r>
        <w:separator/>
      </w:r>
    </w:p>
  </w:endnote>
  <w:endnote w:type="continuationSeparator" w:id="0">
    <w:p w:rsidR="00000000" w:rsidRDefault="0078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8764A">
      <w:r>
        <w:separator/>
      </w:r>
    </w:p>
  </w:footnote>
  <w:footnote w:type="continuationSeparator" w:id="0">
    <w:p w:rsidR="00000000" w:rsidRDefault="0078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78764A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FF0061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00223E0" w:tentative="1">
      <w:start w:val="1"/>
      <w:numFmt w:val="lowerLetter"/>
      <w:lvlText w:val="%2."/>
      <w:lvlJc w:val="left"/>
      <w:pPr>
        <w:ind w:left="1440" w:hanging="360"/>
      </w:pPr>
    </w:lvl>
    <w:lvl w:ilvl="2" w:tplc="8FB0BEA8" w:tentative="1">
      <w:start w:val="1"/>
      <w:numFmt w:val="lowerRoman"/>
      <w:lvlText w:val="%3."/>
      <w:lvlJc w:val="right"/>
      <w:pPr>
        <w:ind w:left="2160" w:hanging="180"/>
      </w:pPr>
    </w:lvl>
    <w:lvl w:ilvl="3" w:tplc="DF30E374" w:tentative="1">
      <w:start w:val="1"/>
      <w:numFmt w:val="decimal"/>
      <w:lvlText w:val="%4."/>
      <w:lvlJc w:val="left"/>
      <w:pPr>
        <w:ind w:left="2880" w:hanging="360"/>
      </w:pPr>
    </w:lvl>
    <w:lvl w:ilvl="4" w:tplc="8C181A08" w:tentative="1">
      <w:start w:val="1"/>
      <w:numFmt w:val="lowerLetter"/>
      <w:lvlText w:val="%5."/>
      <w:lvlJc w:val="left"/>
      <w:pPr>
        <w:ind w:left="3600" w:hanging="360"/>
      </w:pPr>
    </w:lvl>
    <w:lvl w:ilvl="5" w:tplc="26341258" w:tentative="1">
      <w:start w:val="1"/>
      <w:numFmt w:val="lowerRoman"/>
      <w:lvlText w:val="%6."/>
      <w:lvlJc w:val="right"/>
      <w:pPr>
        <w:ind w:left="4320" w:hanging="180"/>
      </w:pPr>
    </w:lvl>
    <w:lvl w:ilvl="6" w:tplc="17CC2FC2" w:tentative="1">
      <w:start w:val="1"/>
      <w:numFmt w:val="decimal"/>
      <w:lvlText w:val="%7."/>
      <w:lvlJc w:val="left"/>
      <w:pPr>
        <w:ind w:left="5040" w:hanging="360"/>
      </w:pPr>
    </w:lvl>
    <w:lvl w:ilvl="7" w:tplc="836C3742" w:tentative="1">
      <w:start w:val="1"/>
      <w:numFmt w:val="lowerLetter"/>
      <w:lvlText w:val="%8."/>
      <w:lvlJc w:val="left"/>
      <w:pPr>
        <w:ind w:left="5760" w:hanging="360"/>
      </w:pPr>
    </w:lvl>
    <w:lvl w:ilvl="8" w:tplc="2EE09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598E340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BA48C1A" w:tentative="1">
      <w:start w:val="1"/>
      <w:numFmt w:val="lowerLetter"/>
      <w:lvlText w:val="%2."/>
      <w:lvlJc w:val="left"/>
      <w:pPr>
        <w:ind w:left="1440" w:hanging="360"/>
      </w:pPr>
    </w:lvl>
    <w:lvl w:ilvl="2" w:tplc="51128A48" w:tentative="1">
      <w:start w:val="1"/>
      <w:numFmt w:val="lowerRoman"/>
      <w:lvlText w:val="%3."/>
      <w:lvlJc w:val="right"/>
      <w:pPr>
        <w:ind w:left="2160" w:hanging="180"/>
      </w:pPr>
    </w:lvl>
    <w:lvl w:ilvl="3" w:tplc="521214E6" w:tentative="1">
      <w:start w:val="1"/>
      <w:numFmt w:val="decimal"/>
      <w:lvlText w:val="%4."/>
      <w:lvlJc w:val="left"/>
      <w:pPr>
        <w:ind w:left="2880" w:hanging="360"/>
      </w:pPr>
    </w:lvl>
    <w:lvl w:ilvl="4" w:tplc="131EB07A" w:tentative="1">
      <w:start w:val="1"/>
      <w:numFmt w:val="lowerLetter"/>
      <w:lvlText w:val="%5."/>
      <w:lvlJc w:val="left"/>
      <w:pPr>
        <w:ind w:left="3600" w:hanging="360"/>
      </w:pPr>
    </w:lvl>
    <w:lvl w:ilvl="5" w:tplc="E856B0DC" w:tentative="1">
      <w:start w:val="1"/>
      <w:numFmt w:val="lowerRoman"/>
      <w:lvlText w:val="%6."/>
      <w:lvlJc w:val="right"/>
      <w:pPr>
        <w:ind w:left="4320" w:hanging="180"/>
      </w:pPr>
    </w:lvl>
    <w:lvl w:ilvl="6" w:tplc="81260E02" w:tentative="1">
      <w:start w:val="1"/>
      <w:numFmt w:val="decimal"/>
      <w:lvlText w:val="%7."/>
      <w:lvlJc w:val="left"/>
      <w:pPr>
        <w:ind w:left="5040" w:hanging="360"/>
      </w:pPr>
    </w:lvl>
    <w:lvl w:ilvl="7" w:tplc="D56AC54E" w:tentative="1">
      <w:start w:val="1"/>
      <w:numFmt w:val="lowerLetter"/>
      <w:lvlText w:val="%8."/>
      <w:lvlJc w:val="left"/>
      <w:pPr>
        <w:ind w:left="5760" w:hanging="360"/>
      </w:pPr>
    </w:lvl>
    <w:lvl w:ilvl="8" w:tplc="B60EE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20D4B6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E5AD75E" w:tentative="1">
      <w:start w:val="1"/>
      <w:numFmt w:val="lowerLetter"/>
      <w:lvlText w:val="%2."/>
      <w:lvlJc w:val="left"/>
      <w:pPr>
        <w:ind w:left="1440" w:hanging="360"/>
      </w:pPr>
    </w:lvl>
    <w:lvl w:ilvl="2" w:tplc="D22673BE" w:tentative="1">
      <w:start w:val="1"/>
      <w:numFmt w:val="lowerRoman"/>
      <w:lvlText w:val="%3."/>
      <w:lvlJc w:val="right"/>
      <w:pPr>
        <w:ind w:left="2160" w:hanging="180"/>
      </w:pPr>
    </w:lvl>
    <w:lvl w:ilvl="3" w:tplc="DCC65B46" w:tentative="1">
      <w:start w:val="1"/>
      <w:numFmt w:val="decimal"/>
      <w:lvlText w:val="%4."/>
      <w:lvlJc w:val="left"/>
      <w:pPr>
        <w:ind w:left="2880" w:hanging="360"/>
      </w:pPr>
    </w:lvl>
    <w:lvl w:ilvl="4" w:tplc="F8D815D2" w:tentative="1">
      <w:start w:val="1"/>
      <w:numFmt w:val="lowerLetter"/>
      <w:lvlText w:val="%5."/>
      <w:lvlJc w:val="left"/>
      <w:pPr>
        <w:ind w:left="3600" w:hanging="360"/>
      </w:pPr>
    </w:lvl>
    <w:lvl w:ilvl="5" w:tplc="929263B4" w:tentative="1">
      <w:start w:val="1"/>
      <w:numFmt w:val="lowerRoman"/>
      <w:lvlText w:val="%6."/>
      <w:lvlJc w:val="right"/>
      <w:pPr>
        <w:ind w:left="4320" w:hanging="180"/>
      </w:pPr>
    </w:lvl>
    <w:lvl w:ilvl="6" w:tplc="6276C4AC" w:tentative="1">
      <w:start w:val="1"/>
      <w:numFmt w:val="decimal"/>
      <w:lvlText w:val="%7."/>
      <w:lvlJc w:val="left"/>
      <w:pPr>
        <w:ind w:left="5040" w:hanging="360"/>
      </w:pPr>
    </w:lvl>
    <w:lvl w:ilvl="7" w:tplc="A7DAFD6C" w:tentative="1">
      <w:start w:val="1"/>
      <w:numFmt w:val="lowerLetter"/>
      <w:lvlText w:val="%8."/>
      <w:lvlJc w:val="left"/>
      <w:pPr>
        <w:ind w:left="5760" w:hanging="360"/>
      </w:pPr>
    </w:lvl>
    <w:lvl w:ilvl="8" w:tplc="9CDADE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111CDF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FF69D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2706EF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EC0E1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AA00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34090B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D63D1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990FF7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6A01BD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611FB2"/>
    <w:rsid w:val="000154B0"/>
    <w:rsid w:val="00155FB1"/>
    <w:rsid w:val="00233147"/>
    <w:rsid w:val="00430A0D"/>
    <w:rsid w:val="004408E2"/>
    <w:rsid w:val="004419C3"/>
    <w:rsid w:val="004441B2"/>
    <w:rsid w:val="004E266E"/>
    <w:rsid w:val="005E1D46"/>
    <w:rsid w:val="005E3F9E"/>
    <w:rsid w:val="00611FB2"/>
    <w:rsid w:val="00636170"/>
    <w:rsid w:val="0064773B"/>
    <w:rsid w:val="006B34B6"/>
    <w:rsid w:val="006F24E5"/>
    <w:rsid w:val="006F6C80"/>
    <w:rsid w:val="0078764A"/>
    <w:rsid w:val="007C585D"/>
    <w:rsid w:val="007F4C14"/>
    <w:rsid w:val="00830E6F"/>
    <w:rsid w:val="00850BB9"/>
    <w:rsid w:val="00881ACD"/>
    <w:rsid w:val="008D75DD"/>
    <w:rsid w:val="00D20608"/>
    <w:rsid w:val="00D8791B"/>
    <w:rsid w:val="00E5464D"/>
    <w:rsid w:val="00E70091"/>
    <w:rsid w:val="00F319E0"/>
    <w:rsid w:val="00F7556A"/>
    <w:rsid w:val="00F9255D"/>
    <w:rsid w:val="00FC09C8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154970A-DAE0-4FF2-BF45-DF15CD11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2024-08-08T08:12:00Z</dcterms:created>
  <dcterms:modified xsi:type="dcterms:W3CDTF">2024-08-08T08:12:00Z</dcterms:modified>
</cp:coreProperties>
</file>