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BDE" w:rsidRDefault="00B42D90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-.45pt;width:606.7pt;height:841.45pt;z-index:-251658240;mso-position-horizontal-relative:page" o:allowincell="f">
            <v:imagedata r:id="rId7" o:title=""/>
            <w10:wrap anchorx="page"/>
            <w10:anchorlock/>
          </v:shape>
        </w:pict>
      </w:r>
    </w:p>
    <w:p w:rsidR="00BF4BDE" w:rsidRDefault="00B42D90">
      <w:pPr>
        <w:ind w:right="-200"/>
        <w:jc w:val="both"/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s1026" type="#_x0000_t75" style="position:absolute;left:0;text-align:left;margin-left:0;margin-top:-.45pt;width:606.7pt;height:841.45pt;z-index:-251657216;mso-position-horizontal-relative:page" o:allowincell="f">
            <v:imagedata r:id="rId8" o:title=""/>
            <w10:wrap anchorx="page"/>
            <w10:anchorlock/>
          </v:shape>
        </w:pict>
      </w:r>
    </w:p>
    <w:p w:rsidR="00BF4BDE" w:rsidRDefault="00BF4BDE">
      <w:pPr>
        <w:rPr>
          <w:sz w:val="0"/>
          <w:szCs w:val="0"/>
        </w:rPr>
        <w:sectPr w:rsidR="00BF4BDE">
          <w:pgSz w:w="12140" w:h="16820"/>
          <w:pgMar w:top="0" w:right="2880" w:bottom="1120" w:left="0" w:header="720" w:footer="720" w:gutter="0"/>
          <w:cols w:space="720"/>
          <w15:footnoteColumns w:val="1"/>
        </w:sectPr>
      </w:pPr>
    </w:p>
    <w:p w:rsidR="00972B20" w:rsidRPr="008D75DD" w:rsidRDefault="00B42D90" w:rsidP="00972B2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bookmarkStart w:id="2" w:name="_GoBack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r>
        <w:rPr>
          <w:b/>
          <w:bCs/>
          <w:iCs/>
          <w:kern w:val="36"/>
          <w:sz w:val="28"/>
          <w:lang w:val="ru-RU" w:eastAsia="ru-RU"/>
        </w:rPr>
        <w:t xml:space="preserve">  </w:t>
      </w:r>
      <w:bookmarkEnd w:id="1"/>
    </w:p>
    <w:p w:rsidR="00972B20" w:rsidRPr="008D75DD" w:rsidRDefault="00B42D90" w:rsidP="00972B2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</w:t>
      </w:r>
      <w:r w:rsidRPr="008D75DD">
        <w:rPr>
          <w:bCs/>
          <w:kern w:val="36"/>
          <w:lang w:val="ru-RU" w:eastAsia="ru-RU"/>
        </w:rPr>
        <w:t xml:space="preserve"> механизмах их возникновения, развития и завершения, а также формулировать принципы (алгоритмы, стратегию) и методы их выявления.</w:t>
      </w:r>
    </w:p>
    <w:p w:rsidR="00972B20" w:rsidRPr="004441B2" w:rsidRDefault="00B42D90" w:rsidP="00972B2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972B20" w:rsidRPr="004441B2" w:rsidRDefault="00B42D90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анализ научной литературы и официальных статистически</w:t>
      </w:r>
      <w:r w:rsidRPr="004441B2">
        <w:rPr>
          <w:rFonts w:eastAsia="Calibri"/>
          <w:lang w:val="ru-RU"/>
        </w:rPr>
        <w:t>х обзоров, готовить обзоры научной литературы / рефераты по современным научным проблемам; 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972B20" w:rsidRPr="004441B2" w:rsidRDefault="00B42D90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</w:t>
      </w:r>
      <w:r w:rsidRPr="004441B2">
        <w:rPr>
          <w:rFonts w:eastAsia="Calibri"/>
          <w:lang w:val="ru-RU"/>
        </w:rPr>
        <w:t>тиологию, патогенез, принципы выявления, лечения и профилактики наиболее социально значимых заболеваний и патологических процессов;</w:t>
      </w:r>
    </w:p>
    <w:p w:rsidR="00972B20" w:rsidRPr="004441B2" w:rsidRDefault="00B42D90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патофизиологический анализ данных о патологических синдромах, патологических процессах, формах </w:t>
      </w:r>
      <w:r w:rsidRPr="004441B2">
        <w:rPr>
          <w:rFonts w:eastAsia="Calibri"/>
          <w:lang w:val="ru-RU"/>
        </w:rPr>
        <w:t>патологии и отдельных болезнях;</w:t>
      </w:r>
    </w:p>
    <w:p w:rsidR="00972B20" w:rsidRDefault="00B42D90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сформировать методологические и методические основы клинического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</w:t>
      </w:r>
      <w:r w:rsidR="000E6EA1">
        <w:rPr>
          <w:rFonts w:eastAsia="Calibri"/>
          <w:lang w:val="ru-RU"/>
        </w:rPr>
        <w:t>ча</w:t>
      </w:r>
      <w:proofErr w:type="gramEnd"/>
      <w:r w:rsidR="000E6EA1">
        <w:rPr>
          <w:rFonts w:eastAsia="Calibri"/>
          <w:lang w:val="ru-RU"/>
        </w:rPr>
        <w:t>.</w:t>
      </w:r>
    </w:p>
    <w:p w:rsidR="000E6EA1" w:rsidRPr="004441B2" w:rsidRDefault="000E6EA1" w:rsidP="000E6EA1">
      <w:pPr>
        <w:jc w:val="both"/>
        <w:rPr>
          <w:rFonts w:eastAsia="Calibri"/>
          <w:lang w:val="ru-RU"/>
        </w:rPr>
      </w:pPr>
    </w:p>
    <w:p w:rsidR="00972B20" w:rsidRPr="0047253F" w:rsidRDefault="00B42D90" w:rsidP="00972B2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</w:t>
      </w:r>
      <w:r w:rsidRPr="0047253F">
        <w:rPr>
          <w:b/>
          <w:bCs/>
          <w:iCs/>
          <w:kern w:val="36"/>
          <w:sz w:val="28"/>
          <w:lang w:val="ru-RU" w:eastAsia="ru-RU"/>
        </w:rPr>
        <w:t xml:space="preserve">модуля) в структуре </w:t>
      </w:r>
      <w:proofErr w:type="gramStart"/>
      <w:r w:rsidRPr="0047253F">
        <w:rPr>
          <w:b/>
          <w:bCs/>
          <w:iCs/>
          <w:kern w:val="36"/>
          <w:sz w:val="28"/>
          <w:lang w:val="ru-RU" w:eastAsia="ru-RU"/>
        </w:rPr>
        <w:t xml:space="preserve">основной  </w:t>
      </w:r>
      <w:bookmarkEnd w:id="3"/>
      <w:bookmarkEnd w:id="4"/>
      <w:r w:rsidRPr="0047253F"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 w:rsidRPr="0047253F">
        <w:rPr>
          <w:b/>
          <w:bCs/>
          <w:iCs/>
          <w:kern w:val="36"/>
          <w:sz w:val="28"/>
          <w:lang w:val="ru-RU" w:eastAsia="ru-RU"/>
        </w:rPr>
        <w:t xml:space="preserve"> образовательной программы</w:t>
      </w:r>
      <w:bookmarkEnd w:id="5"/>
      <w:r w:rsidRPr="0047253F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972B20" w:rsidRPr="0047253F" w:rsidRDefault="00B42D90" w:rsidP="00972B2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47253F">
        <w:rPr>
          <w:rFonts w:eastAsia="Calibri"/>
          <w:lang w:val="ru-RU"/>
        </w:rPr>
        <w:t xml:space="preserve">Общая трудоемкость рабочей программы по </w:t>
      </w:r>
      <w:r w:rsidRPr="0047253F">
        <w:rPr>
          <w:rFonts w:eastAsia="Calibri"/>
          <w:lang w:val="ru-RU"/>
        </w:rPr>
        <w:t>специальности «Клиническая патофизиология» составляет 108 часов (3 зачетных единицы (</w:t>
      </w:r>
      <w:proofErr w:type="spellStart"/>
      <w:r w:rsidRPr="0047253F">
        <w:rPr>
          <w:rFonts w:eastAsia="Calibri"/>
          <w:lang w:val="ru-RU"/>
        </w:rPr>
        <w:t>з.е</w:t>
      </w:r>
      <w:proofErr w:type="spellEnd"/>
      <w:r w:rsidRPr="0047253F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972B20" w:rsidRPr="0047253F" w:rsidRDefault="00B42D90" w:rsidP="000E6EA1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 w:rsidRPr="0047253F">
        <w:rPr>
          <w:rFonts w:eastAsia="Calibri"/>
          <w:lang w:val="ru-RU"/>
        </w:rPr>
        <w:t>Дисциплина Б1.Ч1.09 «Клиническая патофизиология» относится к разделу Блок 1 Ди</w:t>
      </w:r>
      <w:r w:rsidRPr="0047253F">
        <w:rPr>
          <w:rFonts w:eastAsia="Calibri"/>
          <w:lang w:val="ru-RU"/>
        </w:rPr>
        <w:t xml:space="preserve">сциплины (модули), Базовая часть высшего образования по специальности ординатуры 31.08.32 </w:t>
      </w:r>
      <w:proofErr w:type="spellStart"/>
      <w:r w:rsidRPr="0047253F">
        <w:rPr>
          <w:rFonts w:eastAsia="Calibri"/>
          <w:lang w:val="ru-RU"/>
        </w:rPr>
        <w:t>Дерматовенерология</w:t>
      </w:r>
      <w:proofErr w:type="spellEnd"/>
      <w:r w:rsidRPr="0047253F">
        <w:rPr>
          <w:rFonts w:eastAsia="Calibri"/>
          <w:lang w:val="ru-RU"/>
        </w:rPr>
        <w:t xml:space="preserve">. Дисциплина (модуль) изучается </w:t>
      </w:r>
      <w:proofErr w:type="gramStart"/>
      <w:r w:rsidRPr="0047253F">
        <w:rPr>
          <w:rFonts w:eastAsia="Calibri"/>
          <w:lang w:val="ru-RU"/>
        </w:rPr>
        <w:t>во  1</w:t>
      </w:r>
      <w:proofErr w:type="gramEnd"/>
      <w:r w:rsidRPr="0047253F">
        <w:rPr>
          <w:rFonts w:eastAsia="Calibri"/>
          <w:lang w:val="ru-RU"/>
        </w:rPr>
        <w:t xml:space="preserve"> семестре. </w:t>
      </w:r>
    </w:p>
    <w:p w:rsidR="000E6EA1" w:rsidRPr="0047253F" w:rsidRDefault="000E6EA1" w:rsidP="000E6EA1">
      <w:pPr>
        <w:spacing w:after="160"/>
        <w:ind w:firstLine="709"/>
        <w:contextualSpacing/>
        <w:jc w:val="both"/>
        <w:rPr>
          <w:rFonts w:eastAsia="Calibri"/>
          <w:b/>
          <w:lang w:val="ru-RU"/>
        </w:rPr>
      </w:pPr>
    </w:p>
    <w:p w:rsidR="00972B20" w:rsidRPr="0047253F" w:rsidRDefault="00B42D90" w:rsidP="000E6EA1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 w:rsidRPr="0047253F"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 (модулю)</w:t>
      </w:r>
      <w:bookmarkEnd w:id="6"/>
      <w:bookmarkEnd w:id="7"/>
      <w:r w:rsidRPr="0047253F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972B20" w:rsidRPr="0047253F" w:rsidRDefault="00B42D90" w:rsidP="00972B2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 w:rsidRPr="0047253F">
        <w:rPr>
          <w:b/>
          <w:bCs/>
          <w:i/>
          <w:lang w:val="ru-RU" w:eastAsia="ru-RU"/>
        </w:rPr>
        <w:t>Знать:</w:t>
      </w:r>
    </w:p>
    <w:p w:rsidR="00972B20" w:rsidRPr="0047253F" w:rsidRDefault="00B42D90" w:rsidP="00972B2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47253F">
        <w:rPr>
          <w:lang w:val="ru-RU" w:eastAsia="ru-RU"/>
        </w:rPr>
        <w:t xml:space="preserve">понятия этиологии, патогенеза, морфогенеза, </w:t>
      </w:r>
      <w:proofErr w:type="spellStart"/>
      <w:r w:rsidRPr="0047253F">
        <w:rPr>
          <w:lang w:val="ru-RU" w:eastAsia="ru-RU"/>
        </w:rPr>
        <w:t>патоморфоза</w:t>
      </w:r>
      <w:proofErr w:type="spellEnd"/>
      <w:r w:rsidRPr="0047253F">
        <w:rPr>
          <w:lang w:val="ru-RU" w:eastAsia="ru-RU"/>
        </w:rPr>
        <w:t xml:space="preserve"> болезни, нозологии, принцип классификации болезней, основные понятия общей нозологии (ПК-5);</w:t>
      </w:r>
    </w:p>
    <w:p w:rsidR="00972B20" w:rsidRDefault="00B42D90" w:rsidP="00972B2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 w:rsidRPr="0047253F">
        <w:rPr>
          <w:lang w:val="ru-RU" w:eastAsia="ru-RU"/>
        </w:rPr>
        <w:t>структурные и функциональные основы болезней и патологических процессов,</w:t>
      </w:r>
      <w:r>
        <w:rPr>
          <w:lang w:val="ru-RU" w:eastAsia="ru-RU"/>
        </w:rPr>
        <w:t xml:space="preserve"> причины, основные механизмы развит</w:t>
      </w:r>
      <w:r>
        <w:rPr>
          <w:lang w:val="ru-RU" w:eastAsia="ru-RU"/>
        </w:rPr>
        <w:t>ия и исходов типовых патологических процессов, нарушений функций органов и систем (ПК-5);</w:t>
      </w:r>
    </w:p>
    <w:p w:rsidR="00972B20" w:rsidRDefault="00B42D90" w:rsidP="00972B20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структуру и функции иммунной системы человека, ее возрастные особенности, клеточно- молекулярные механизмы развития и функционирования иммунной системы, основные этап</w:t>
      </w:r>
      <w:r>
        <w:rPr>
          <w:lang w:val="ru-RU" w:eastAsia="ru-RU"/>
        </w:rPr>
        <w:t>ы, типы, генетический контроль иммунного ответа, методы иммунодиагностики (ПК-5);</w:t>
      </w:r>
    </w:p>
    <w:p w:rsidR="00972B20" w:rsidRDefault="00B42D90" w:rsidP="00972B2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972B20" w:rsidRDefault="00B42D90" w:rsidP="00972B20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</w:t>
      </w:r>
      <w:r>
        <w:rPr>
          <w:lang w:val="ru-RU" w:eastAsia="ru-RU"/>
        </w:rPr>
        <w:t>тестам 1- го уровня (ПК-5, УК-1);</w:t>
      </w:r>
    </w:p>
    <w:p w:rsidR="00972B20" w:rsidRDefault="00B42D90" w:rsidP="00972B20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интерпретировать результаты основных диагностических </w:t>
      </w:r>
      <w:proofErr w:type="spellStart"/>
      <w:r>
        <w:rPr>
          <w:lang w:val="ru-RU" w:eastAsia="ru-RU"/>
        </w:rPr>
        <w:t>аллергологических</w:t>
      </w:r>
      <w:proofErr w:type="spellEnd"/>
      <w:r>
        <w:rPr>
          <w:lang w:val="ru-RU" w:eastAsia="ru-RU"/>
        </w:rPr>
        <w:t xml:space="preserve"> проб (ПК-5, УК-1);</w:t>
      </w:r>
    </w:p>
    <w:p w:rsidR="00972B20" w:rsidRDefault="00B42D90" w:rsidP="00972B20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972B20" w:rsidRDefault="00B42D90" w:rsidP="00972B20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навыками постановки предварительного диагноза на основании результатов биохимических исследований биологических жидкостей ч</w:t>
      </w:r>
      <w:r>
        <w:rPr>
          <w:lang w:val="ru-RU" w:eastAsia="ru-RU"/>
        </w:rPr>
        <w:t>еловека (ПК-5);</w:t>
      </w:r>
      <w:r>
        <w:rPr>
          <w:i/>
          <w:lang w:val="ru-RU" w:eastAsia="ru-RU"/>
        </w:rPr>
        <w:t xml:space="preserve"> </w:t>
      </w:r>
    </w:p>
    <w:p w:rsidR="00972B20" w:rsidRDefault="00B42D90" w:rsidP="00972B20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клинических проявлений болезней (ПК-5, УК-1)</w:t>
      </w:r>
    </w:p>
    <w:p w:rsidR="00972B20" w:rsidRPr="00E5464D" w:rsidRDefault="00B42D90" w:rsidP="00972B2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9"/>
      <w:bookmarkEnd w:id="10"/>
      <w:r w:rsidRPr="00E5464D">
        <w:rPr>
          <w:b/>
          <w:bCs/>
          <w:iCs/>
          <w:color w:val="FF0000"/>
          <w:kern w:val="36"/>
          <w:sz w:val="28"/>
          <w:lang w:val="ru-RU" w:eastAsia="ru-RU"/>
        </w:rPr>
        <w:t xml:space="preserve"> </w:t>
      </w:r>
      <w:bookmarkEnd w:id="11"/>
    </w:p>
    <w:p w:rsidR="00972B20" w:rsidRPr="00FE32B6" w:rsidRDefault="00B42D90" w:rsidP="00972B2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объем контактной и самостоятельной работы обучающегося при освоении </w:t>
      </w:r>
      <w:r w:rsidRPr="00FE32B6">
        <w:rPr>
          <w:rFonts w:eastAsia="Calibri"/>
          <w:b/>
          <w:sz w:val="28"/>
          <w:szCs w:val="28"/>
          <w:lang w:val="ru-RU"/>
        </w:rPr>
        <w:t>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F4BDE" w:rsidRPr="00B42D90" w:rsidTr="00214751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Объем самостоятельной </w:t>
            </w:r>
            <w:r w:rsidRPr="00E5464D">
              <w:rPr>
                <w:rFonts w:eastAsia="Calibri"/>
                <w:b/>
                <w:lang w:val="ru-RU"/>
              </w:rPr>
              <w:t>работы в академических часах</w:t>
            </w:r>
          </w:p>
        </w:tc>
      </w:tr>
      <w:tr w:rsidR="00BF4BDE" w:rsidTr="00214751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972B20" w:rsidRPr="00E5464D" w:rsidRDefault="00972B20" w:rsidP="00214751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BF4BDE" w:rsidTr="00214751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BF4BDE" w:rsidTr="00214751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  <w:tr w:rsidR="00BF4BDE" w:rsidTr="00214751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B42D9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81,9</w:t>
            </w:r>
          </w:p>
        </w:tc>
      </w:tr>
    </w:tbl>
    <w:p w:rsidR="00972B20" w:rsidRPr="00E5464D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972B20" w:rsidRPr="00850BB9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F4BDE" w:rsidTr="00214751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636170" w:rsidRDefault="00B42D90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972B20" w:rsidRPr="00636170" w:rsidRDefault="00B42D90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B20" w:rsidRPr="00636170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BF4BDE" w:rsidTr="00214751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</w:t>
            </w:r>
            <w:r w:rsidRPr="00636170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F4BDE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972B20" w:rsidRPr="00636170" w:rsidRDefault="00B42D90" w:rsidP="002147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  <w:p w:rsidR="00972B20" w:rsidRPr="00636170" w:rsidRDefault="00972B20" w:rsidP="00214751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b/>
                <w:lang w:val="ru-RU" w:eastAsia="ar-SA"/>
              </w:rPr>
            </w:pP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972B20" w:rsidRPr="00636170" w:rsidRDefault="00B42D90" w:rsidP="0021475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  <w:p w:rsidR="00972B20" w:rsidRPr="00636170" w:rsidRDefault="00972B20" w:rsidP="00214751">
            <w:pPr>
              <w:shd w:val="clear" w:color="auto" w:fill="FFFFFF"/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/>
                <w:lang w:val="ru-RU" w:eastAsia="ar-SA"/>
              </w:rPr>
            </w:pPr>
          </w:p>
        </w:tc>
      </w:tr>
      <w:tr w:rsidR="00BF4BDE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 xml:space="preserve">, </w:t>
            </w:r>
            <w:r w:rsidRPr="00636170">
              <w:rPr>
                <w:lang w:val="ru-RU"/>
              </w:rPr>
              <w:t xml:space="preserve">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972B20" w:rsidRPr="00636170" w:rsidRDefault="00B42D90" w:rsidP="000E6E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</w:t>
            </w:r>
            <w:r w:rsidRPr="00636170">
              <w:rPr>
                <w:rFonts w:eastAsia="Calibri"/>
                <w:lang w:val="ru-RU"/>
              </w:rPr>
              <w:t xml:space="preserve">Патогенетические основы коррекции ДВС-синдрома в клинике внутренних болезней (с учетом основной патологии). ДВС и тромбоэмболии как проявление лекарственной </w:t>
            </w:r>
            <w:proofErr w:type="gramStart"/>
            <w:r w:rsidRPr="00636170">
              <w:rPr>
                <w:rFonts w:eastAsia="Calibri"/>
                <w:lang w:val="ru-RU"/>
              </w:rPr>
              <w:t>аллергии.</w:t>
            </w:r>
            <w:r w:rsidRPr="00636170">
              <w:rPr>
                <w:rFonts w:eastAsia="Calibri"/>
                <w:lang w:val="ru-RU"/>
              </w:rPr>
              <w:tab/>
            </w:r>
            <w:proofErr w:type="gramEnd"/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lastRenderedPageBreak/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</w:t>
            </w:r>
            <w:r w:rsidRPr="00636170">
              <w:rPr>
                <w:lang w:val="ru-RU"/>
              </w:rPr>
              <w:t xml:space="preserve">механизм развития болезней и патологических процессов.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Роль оксида азота в патологии нервной системы. </w:t>
            </w:r>
          </w:p>
          <w:p w:rsidR="00972B20" w:rsidRPr="00636170" w:rsidRDefault="00B42D90" w:rsidP="000E6EA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</w:t>
            </w:r>
            <w:r w:rsidRPr="00636170">
              <w:rPr>
                <w:lang w:val="ru-RU"/>
              </w:rPr>
              <w:t>синдромов и нозологических форм (болезнь Альцгеймера, паркинсонизм, миастения).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сердечно-сосудистой системы. Нарушение сосудистого тонуса. Этиология и патогенез. Механизмы компенсации.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Сердечная недостаточность. Этиология и патогенез. Нарушения внутрисердечной и системной гемодинамики. </w:t>
            </w:r>
          </w:p>
          <w:p w:rsidR="00972B20" w:rsidRPr="00636170" w:rsidRDefault="00B42D90" w:rsidP="000E6EA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 xml:space="preserve"> Патофизиология компенсаторных меха</w:t>
            </w:r>
            <w:r w:rsidRPr="00636170">
              <w:rPr>
                <w:rFonts w:eastAsia="Calibri"/>
                <w:lang w:val="ru-RU"/>
              </w:rPr>
              <w:t>низмов. Обоснование патогенетической терапии.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</w:t>
            </w:r>
            <w:r w:rsidRPr="00636170">
              <w:rPr>
                <w:lang w:val="ru-RU"/>
              </w:rPr>
              <w:t>огенез симптомов. Механизмы компенсации. Обоснование патогенетической терапии.</w:t>
            </w:r>
          </w:p>
          <w:p w:rsidR="00972B20" w:rsidRPr="00636170" w:rsidRDefault="00B42D90" w:rsidP="0021475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Гипертензия малого круга кровообращения. Патогенез симптомов. Механизмы компенсации. </w:t>
            </w:r>
          </w:p>
          <w:p w:rsidR="00972B20" w:rsidRPr="00636170" w:rsidRDefault="00B42D90" w:rsidP="000E6EA1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терапии.</w:t>
            </w:r>
          </w:p>
        </w:tc>
      </w:tr>
    </w:tbl>
    <w:p w:rsidR="00972B20" w:rsidRPr="00636170" w:rsidRDefault="00972B20" w:rsidP="00972B2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972B20" w:rsidRPr="00636170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BF4BDE" w:rsidTr="00214751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B20" w:rsidRPr="00FE32B6" w:rsidRDefault="00B42D90" w:rsidP="00214751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20" w:rsidRPr="004E266E" w:rsidRDefault="00B42D90" w:rsidP="00214751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BF4BDE" w:rsidTr="00214751">
        <w:trPr>
          <w:jc w:val="center"/>
        </w:trPr>
        <w:tc>
          <w:tcPr>
            <w:tcW w:w="5000" w:type="pct"/>
            <w:gridSpan w:val="2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BF4BDE" w:rsidTr="00214751">
        <w:trPr>
          <w:jc w:val="center"/>
        </w:trPr>
        <w:tc>
          <w:tcPr>
            <w:tcW w:w="437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972B20" w:rsidRDefault="00B42D90" w:rsidP="00214751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      </w:r>
          </w:p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Нарушения кислотно-основного </w:t>
            </w:r>
            <w:r w:rsidRPr="004E266E">
              <w:rPr>
                <w:rFonts w:eastAsia="Calibri"/>
                <w:lang w:val="ru-RU"/>
              </w:rPr>
              <w:t>состояния (КОС). Основные параметры кислотно-основного состояния. Способы определения в клинике.</w:t>
            </w:r>
          </w:p>
        </w:tc>
      </w:tr>
      <w:tr w:rsidR="00BF4BDE" w:rsidRPr="00B42D90" w:rsidTr="00214751">
        <w:trPr>
          <w:jc w:val="center"/>
        </w:trPr>
        <w:tc>
          <w:tcPr>
            <w:tcW w:w="437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</w:t>
            </w:r>
            <w:r w:rsidRPr="004E266E">
              <w:rPr>
                <w:rFonts w:eastAsia="Calibri"/>
                <w:lang w:val="ru-RU"/>
              </w:rPr>
              <w:t xml:space="preserve">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Патофизиология нер</w:t>
            </w:r>
            <w:r w:rsidRPr="004E266E">
              <w:rPr>
                <w:rFonts w:eastAsia="Calibri"/>
                <w:lang w:val="ru-RU"/>
              </w:rPr>
              <w:t>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BF4BDE" w:rsidTr="00214751">
        <w:trPr>
          <w:jc w:val="center"/>
        </w:trPr>
        <w:tc>
          <w:tcPr>
            <w:tcW w:w="437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Этиология и патогенез. Механизмы компенсации.</w:t>
            </w:r>
          </w:p>
        </w:tc>
      </w:tr>
      <w:tr w:rsidR="00BF4BDE" w:rsidRPr="00B42D90" w:rsidTr="00214751">
        <w:trPr>
          <w:jc w:val="center"/>
        </w:trPr>
        <w:tc>
          <w:tcPr>
            <w:tcW w:w="437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</w:t>
            </w:r>
            <w:r w:rsidRPr="007C585D">
              <w:rPr>
                <w:rFonts w:eastAsia="Calibri"/>
                <w:lang w:val="ru-RU"/>
              </w:rPr>
              <w:t xml:space="preserve">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недостаточность печени. Этиология, патогенез. Механизмы форми</w:t>
            </w:r>
            <w:r w:rsidRPr="004E266E">
              <w:rPr>
                <w:rFonts w:eastAsia="Calibri"/>
                <w:lang w:val="ru-RU"/>
              </w:rPr>
              <w:t xml:space="preserve">рования клинических проявлений печеночной недостаточности. Характеристика стадий </w:t>
            </w:r>
            <w:r w:rsidRPr="004E266E">
              <w:rPr>
                <w:rFonts w:eastAsia="Calibri"/>
                <w:lang w:val="ru-RU"/>
              </w:rPr>
              <w:lastRenderedPageBreak/>
              <w:t>печеночной энцефалопатии. Латентная форма печеночной энцефалопатии при циррозе печени и печеночно-клеточной недостаточности.</w:t>
            </w:r>
          </w:p>
        </w:tc>
      </w:tr>
      <w:tr w:rsidR="00BF4BDE" w:rsidTr="00214751">
        <w:trPr>
          <w:jc w:val="center"/>
        </w:trPr>
        <w:tc>
          <w:tcPr>
            <w:tcW w:w="437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5</w:t>
            </w:r>
          </w:p>
        </w:tc>
        <w:tc>
          <w:tcPr>
            <w:tcW w:w="4563" w:type="pct"/>
          </w:tcPr>
          <w:p w:rsidR="00972B20" w:rsidRPr="004E266E" w:rsidRDefault="00B42D90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</w:t>
            </w:r>
            <w:r w:rsidRPr="004E266E">
              <w:rPr>
                <w:rFonts w:eastAsia="Calibri"/>
                <w:lang w:val="ru-RU"/>
              </w:rPr>
              <w:t>ушением функций клубочков нефронов. Синдромы, связанные с нарушением функций канальцев.</w:t>
            </w:r>
          </w:p>
        </w:tc>
      </w:tr>
    </w:tbl>
    <w:p w:rsidR="00972B20" w:rsidRPr="00850BB9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4.5 Содержание клинических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практических занятий</w:t>
      </w:r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6"/>
    </w:p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972B20" w:rsidRPr="00FE32B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BF4BDE" w:rsidRPr="00B42D90" w:rsidTr="00214751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FE32B6" w:rsidRDefault="00B42D90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972B20" w:rsidRPr="00FE32B6" w:rsidRDefault="00B42D90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BF4BDE" w:rsidTr="00214751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</w:t>
            </w:r>
            <w:r w:rsidRPr="00FE32B6">
              <w:rPr>
                <w:rFonts w:eastAsia="Calibri"/>
                <w:lang w:val="ru-RU"/>
              </w:rPr>
              <w:t xml:space="preserve"> практическим семинарским занятиям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BF4BDE" w:rsidRPr="00B42D90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BF4BDE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</w:t>
            </w:r>
            <w:r w:rsidRPr="00FE32B6">
              <w:rPr>
                <w:rFonts w:eastAsia="Calibri"/>
                <w:iCs/>
                <w:lang w:val="ru-RU"/>
              </w:rPr>
              <w:t>Интернет-ресурсами</w:t>
            </w:r>
          </w:p>
        </w:tc>
      </w:tr>
      <w:tr w:rsidR="00BF4BDE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B42D90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972B20" w:rsidRPr="00FE32B6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Pr="00FE32B6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972B20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972B20" w:rsidRDefault="00972B20" w:rsidP="000E6EA1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</w:p>
    <w:p w:rsidR="00972B20" w:rsidRPr="005E1D4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972B20" w:rsidRPr="00FE32B6" w:rsidRDefault="00B42D90" w:rsidP="00972B2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BF4BDE" w:rsidTr="00214751">
        <w:tc>
          <w:tcPr>
            <w:tcW w:w="7621" w:type="dxa"/>
            <w:gridSpan w:val="2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Мероприятия </w:t>
            </w:r>
            <w:r w:rsidRPr="00FE32B6">
              <w:rPr>
                <w:rFonts w:eastAsia="Calibri"/>
                <w:b/>
                <w:lang w:val="ru-RU"/>
              </w:rPr>
              <w:t>текущего контроля успеваемости</w:t>
            </w:r>
          </w:p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BF4BDE" w:rsidTr="00214751">
        <w:tc>
          <w:tcPr>
            <w:tcW w:w="9747" w:type="dxa"/>
            <w:gridSpan w:val="3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lastRenderedPageBreak/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BF4BDE" w:rsidTr="00214751">
        <w:tc>
          <w:tcPr>
            <w:tcW w:w="2802" w:type="dxa"/>
            <w:vMerge w:val="restart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BF4BDE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Посещение  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BF4BDE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Решение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ситуационных задач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BF4BDE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BF4BDE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BF4BDE" w:rsidTr="00214751">
        <w:trPr>
          <w:trHeight w:val="350"/>
        </w:trPr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BF4BDE" w:rsidTr="00214751">
        <w:tc>
          <w:tcPr>
            <w:tcW w:w="2802" w:type="dxa"/>
          </w:tcPr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972B20" w:rsidRPr="00FE32B6" w:rsidRDefault="00B42D90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972B20" w:rsidRPr="00FE32B6" w:rsidRDefault="00B42D90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972B20" w:rsidRPr="00FE32B6" w:rsidRDefault="00B42D90" w:rsidP="000E6EA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972B20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Pr="005E1D46" w:rsidRDefault="00B42D90" w:rsidP="00972B2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академической системах оценивания результатов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обучения по дисциплине (модулю)</w:t>
      </w:r>
    </w:p>
    <w:p w:rsidR="00972B20" w:rsidRPr="005E1D46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F4BDE" w:rsidTr="00214751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BF4BDE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BF4BDE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защита </w:t>
            </w:r>
            <w:r w:rsidRPr="005E1D46">
              <w:rPr>
                <w:rFonts w:eastAsia="Calibri"/>
                <w:lang w:val="ru-RU"/>
              </w:rPr>
              <w:t>курсовой работы)</w:t>
            </w:r>
          </w:p>
        </w:tc>
        <w:tc>
          <w:tcPr>
            <w:tcW w:w="1417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BF4BDE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972B20" w:rsidRPr="005E1D46" w:rsidRDefault="00B42D90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972B20" w:rsidRPr="005E1D46" w:rsidRDefault="00972B20" w:rsidP="00972B2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972B20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972B20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972B20" w:rsidRPr="005E1D4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для </w:t>
      </w: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осуществления 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972B20" w:rsidRPr="005E1D46" w:rsidRDefault="00B42D90" w:rsidP="00972B2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972B20" w:rsidRPr="005E1D46" w:rsidRDefault="00B42D9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</w:t>
      </w: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туры, необходимой для освоения дисциплины (модуля)</w:t>
      </w:r>
    </w:p>
    <w:p w:rsidR="00972B20" w:rsidRPr="005E1D46" w:rsidRDefault="00B42D90" w:rsidP="00972B20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0E6EA1" w:rsidRPr="005E1D46" w:rsidRDefault="00B42D90" w:rsidP="000E6EA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lastRenderedPageBreak/>
        <w:t>7.1 Основная литература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0E6EA1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>. и доп. - Москва : ГЭОТАР-</w:t>
      </w:r>
      <w:r w:rsidRPr="005E3F9E">
        <w:rPr>
          <w:rFonts w:eastAsia="Calibri"/>
          <w:bCs/>
          <w:lang w:val="ru-RU"/>
        </w:rPr>
        <w:t xml:space="preserve">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0E6EA1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</w:t>
      </w:r>
      <w:r>
        <w:rPr>
          <w:rFonts w:eastAsia="Calibri"/>
          <w:bCs/>
          <w:lang w:val="ru-RU"/>
        </w:rPr>
        <w:t>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</w:t>
      </w:r>
      <w:r w:rsidRPr="005E3F9E">
        <w:rPr>
          <w:rFonts w:eastAsia="Calibri"/>
          <w:bCs/>
          <w:lang w:val="ru-RU"/>
        </w:rPr>
        <w:t xml:space="preserve">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</w:t>
      </w:r>
      <w:r w:rsidRPr="005E1D46">
        <w:rPr>
          <w:rFonts w:eastAsia="Calibri"/>
          <w:bCs/>
          <w:lang w:val="ru-RU"/>
        </w:rPr>
        <w:t xml:space="preserve">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>. Новицкий В.В., Патофизиология. В 2 т. Том 1 [Э</w:t>
      </w:r>
      <w:r w:rsidRPr="005E1D46">
        <w:rPr>
          <w:rFonts w:eastAsia="Calibri"/>
          <w:bCs/>
          <w:lang w:val="ru-RU"/>
        </w:rPr>
        <w:t xml:space="preserve">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5. Новицкий В.В., Патофизиология. В 2 т. Том 2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</w:t>
      </w:r>
      <w:r w:rsidRPr="005E1D46">
        <w:rPr>
          <w:rFonts w:eastAsia="Calibri"/>
          <w:bCs/>
          <w:lang w:val="ru-RU"/>
        </w:rPr>
        <w:t>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0E6EA1" w:rsidRPr="005E1D46" w:rsidRDefault="00B42D90" w:rsidP="000E6EA1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7.2 Дополнительная литература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</w:t>
      </w:r>
      <w:r w:rsidRPr="005E1D46">
        <w:rPr>
          <w:rFonts w:eastAsia="Calibri"/>
          <w:bCs/>
          <w:lang w:val="ru-RU"/>
        </w:rPr>
        <w:t>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2. Коган Е.А., Патология органов дыхания [Электронный ресурс] / Кога</w:t>
      </w:r>
      <w:r w:rsidRPr="005E1D46">
        <w:rPr>
          <w:rFonts w:eastAsia="Calibri"/>
          <w:bCs/>
          <w:lang w:val="ru-RU"/>
        </w:rPr>
        <w:t xml:space="preserve">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</w:t>
      </w:r>
      <w:r w:rsidRPr="005E1D46">
        <w:rPr>
          <w:rFonts w:eastAsia="Calibri"/>
          <w:bCs/>
          <w:lang w:val="ru-RU"/>
        </w:rPr>
        <w:t>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</w:t>
      </w:r>
      <w:r w:rsidRPr="005E3F9E">
        <w:rPr>
          <w:rFonts w:eastAsia="Calibri"/>
          <w:bCs/>
          <w:lang w:val="ru-RU"/>
        </w:rPr>
        <w:t>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Ефремов А.В., Патофизиология. Основные понятия. [Электронный ресурс]: учебное пособие / Под ред. А.В. Ефремова. - М.: ГЭОТАР-Медиа, 2010. - 256 с. - </w:t>
      </w:r>
      <w:r w:rsidRPr="005E1D46">
        <w:rPr>
          <w:rFonts w:eastAsia="Calibri"/>
          <w:bCs/>
          <w:lang w:val="ru-RU"/>
        </w:rPr>
        <w:t>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Завалишин И.А., Боковой амиотрофический склероз [Электронный ресурс] / Под ред. И.А. Завалишина - М.</w:t>
      </w:r>
      <w:r w:rsidRPr="005E1D46">
        <w:rPr>
          <w:rFonts w:eastAsia="Calibri"/>
          <w:bCs/>
          <w:lang w:val="ru-RU"/>
        </w:rPr>
        <w:t xml:space="preserve">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</w:t>
      </w:r>
      <w:r w:rsidRPr="005E1D46">
        <w:rPr>
          <w:rFonts w:eastAsia="Calibri"/>
          <w:bCs/>
          <w:lang w:val="ru-RU"/>
        </w:rPr>
        <w:t>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</w:t>
      </w:r>
      <w:r w:rsidRPr="005E1D46">
        <w:rPr>
          <w:rFonts w:eastAsia="Calibri"/>
          <w:bCs/>
          <w:lang w:val="ru-RU"/>
        </w:rPr>
        <w:lastRenderedPageBreak/>
        <w:t>368 с. - ISBN 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</w:t>
      </w:r>
      <w:r>
        <w:rPr>
          <w:rFonts w:eastAsia="Calibri"/>
          <w:bCs/>
          <w:lang w:val="ru-RU"/>
        </w:rPr>
        <w:t>нсультант студента», доступ авторизированный.</w:t>
      </w:r>
    </w:p>
    <w:p w:rsidR="000E6EA1" w:rsidRPr="005E1D46" w:rsidRDefault="000E6EA1" w:rsidP="000E6EA1">
      <w:pPr>
        <w:ind w:firstLine="720"/>
        <w:jc w:val="both"/>
        <w:rPr>
          <w:rFonts w:eastAsia="Calibri"/>
          <w:bCs/>
          <w:lang w:val="ru-RU"/>
        </w:rPr>
      </w:pPr>
    </w:p>
    <w:p w:rsidR="000E6EA1" w:rsidRPr="005E1D46" w:rsidRDefault="00B42D90" w:rsidP="000E6EA1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0E6EA1" w:rsidRPr="005E1D46" w:rsidRDefault="000E6EA1" w:rsidP="000E6EA1">
      <w:pPr>
        <w:ind w:firstLine="720"/>
        <w:jc w:val="both"/>
        <w:rPr>
          <w:rFonts w:eastAsia="Calibri"/>
          <w:bCs/>
          <w:lang w:val="ru-RU"/>
        </w:rPr>
      </w:pP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</w:t>
      </w:r>
      <w:r w:rsidRPr="005E1D46">
        <w:rPr>
          <w:rFonts w:eastAsia="Calibri"/>
          <w:bCs/>
        </w:rPr>
        <w:t>/patofiziologia/243-metodichki-po-patofiziologii.html – Zetlex.net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http://patholog.ru/materialy/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0E6EA1" w:rsidRPr="005E1D46" w:rsidRDefault="000E6EA1" w:rsidP="000E6EA1">
      <w:pPr>
        <w:ind w:firstLine="720"/>
        <w:jc w:val="both"/>
        <w:rPr>
          <w:rFonts w:eastAsia="Calibri"/>
          <w:bCs/>
          <w:lang w:val="ru-RU"/>
        </w:rPr>
      </w:pPr>
    </w:p>
    <w:p w:rsidR="000E6EA1" w:rsidRPr="005E1D46" w:rsidRDefault="00B42D90" w:rsidP="000E6EA1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 xml:space="preserve">9 Перечень информационных технологий, необходимых </w:t>
      </w:r>
      <w:r w:rsidRPr="005E1D46">
        <w:rPr>
          <w:rFonts w:eastAsia="Calibri"/>
          <w:b/>
          <w:bCs/>
          <w:sz w:val="28"/>
          <w:szCs w:val="28"/>
          <w:lang w:val="ru-RU"/>
        </w:rPr>
        <w:t>для осуществления образовательного процесса по дисциплине (модулю)</w:t>
      </w:r>
    </w:p>
    <w:p w:rsidR="000E6EA1" w:rsidRPr="005E1D46" w:rsidRDefault="000E6EA1" w:rsidP="000E6EA1">
      <w:pPr>
        <w:ind w:firstLine="720"/>
        <w:jc w:val="both"/>
        <w:rPr>
          <w:rFonts w:eastAsia="Calibri"/>
          <w:bCs/>
          <w:lang w:val="ru-RU"/>
        </w:rPr>
      </w:pPr>
    </w:p>
    <w:p w:rsidR="000E6EA1" w:rsidRPr="005E1D46" w:rsidRDefault="00B42D90" w:rsidP="000E6EA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Текстовый</w:t>
      </w:r>
      <w:r w:rsidRPr="005E1D46">
        <w:rPr>
          <w:rFonts w:eastAsia="Calibri"/>
          <w:bCs/>
          <w:lang w:val="ru-RU"/>
        </w:rPr>
        <w:t xml:space="preserve">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Программа подготовки презентаций Мой Офис Презентация.</w:t>
      </w:r>
    </w:p>
    <w:p w:rsidR="000E6EA1" w:rsidRPr="005E1D46" w:rsidRDefault="000E6EA1" w:rsidP="000E6EA1">
      <w:pPr>
        <w:ind w:firstLine="720"/>
        <w:jc w:val="both"/>
        <w:rPr>
          <w:rFonts w:eastAsia="Calibri"/>
          <w:bCs/>
          <w:lang w:val="ru-RU"/>
        </w:rPr>
      </w:pPr>
    </w:p>
    <w:p w:rsidR="000E6EA1" w:rsidRPr="005E1D46" w:rsidRDefault="00B42D90" w:rsidP="000E6EA1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</w:t>
      </w:r>
      <w:r w:rsidRPr="005E1D46">
        <w:rPr>
          <w:rFonts w:eastAsia="Calibri"/>
          <w:b/>
          <w:bCs/>
          <w:lang w:val="ru-RU"/>
        </w:rPr>
        <w:t>ных баз данных и информационных справочных систем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 справочник MSD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0E6EA1" w:rsidRPr="005E1D46" w:rsidRDefault="00B42D90" w:rsidP="000E6EA1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0E6EA1" w:rsidRPr="007704EF" w:rsidRDefault="000E6EA1" w:rsidP="000E6EA1">
      <w:pPr>
        <w:rPr>
          <w:rFonts w:eastAsia="Calibri"/>
          <w:lang w:val="ru-RU"/>
        </w:rPr>
      </w:pPr>
    </w:p>
    <w:p w:rsidR="000E6EA1" w:rsidRDefault="000E6EA1" w:rsidP="000E6EA1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 w:rsidP="00972B20">
      <w:pPr>
        <w:spacing w:before="120"/>
        <w:ind w:left="1151"/>
        <w:outlineLvl w:val="0"/>
        <w:rPr>
          <w:b/>
          <w:bCs/>
          <w:kern w:val="36"/>
          <w:sz w:val="28"/>
          <w:lang w:val="ru-RU" w:eastAsia="ru-RU"/>
        </w:rPr>
      </w:pPr>
    </w:p>
    <w:sectPr w:rsidR="00F9255D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42D90">
      <w:r>
        <w:separator/>
      </w:r>
    </w:p>
  </w:endnote>
  <w:endnote w:type="continuationSeparator" w:id="0">
    <w:p w:rsidR="00000000" w:rsidRDefault="00B4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42D90">
      <w:r>
        <w:separator/>
      </w:r>
    </w:p>
  </w:footnote>
  <w:footnote w:type="continuationSeparator" w:id="0">
    <w:p w:rsidR="00000000" w:rsidRDefault="00B42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B42D90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E37316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E85CAF3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74F67134" w:tentative="1">
      <w:start w:val="1"/>
      <w:numFmt w:val="lowerLetter"/>
      <w:lvlText w:val="%2."/>
      <w:lvlJc w:val="left"/>
      <w:pPr>
        <w:ind w:left="1440" w:hanging="360"/>
      </w:pPr>
    </w:lvl>
    <w:lvl w:ilvl="2" w:tplc="5836693A" w:tentative="1">
      <w:start w:val="1"/>
      <w:numFmt w:val="lowerRoman"/>
      <w:lvlText w:val="%3."/>
      <w:lvlJc w:val="right"/>
      <w:pPr>
        <w:ind w:left="2160" w:hanging="180"/>
      </w:pPr>
    </w:lvl>
    <w:lvl w:ilvl="3" w:tplc="3ADC562E" w:tentative="1">
      <w:start w:val="1"/>
      <w:numFmt w:val="decimal"/>
      <w:lvlText w:val="%4."/>
      <w:lvlJc w:val="left"/>
      <w:pPr>
        <w:ind w:left="2880" w:hanging="360"/>
      </w:pPr>
    </w:lvl>
    <w:lvl w:ilvl="4" w:tplc="AA9EF048" w:tentative="1">
      <w:start w:val="1"/>
      <w:numFmt w:val="lowerLetter"/>
      <w:lvlText w:val="%5."/>
      <w:lvlJc w:val="left"/>
      <w:pPr>
        <w:ind w:left="3600" w:hanging="360"/>
      </w:pPr>
    </w:lvl>
    <w:lvl w:ilvl="5" w:tplc="92BA6FE0" w:tentative="1">
      <w:start w:val="1"/>
      <w:numFmt w:val="lowerRoman"/>
      <w:lvlText w:val="%6."/>
      <w:lvlJc w:val="right"/>
      <w:pPr>
        <w:ind w:left="4320" w:hanging="180"/>
      </w:pPr>
    </w:lvl>
    <w:lvl w:ilvl="6" w:tplc="831C344C" w:tentative="1">
      <w:start w:val="1"/>
      <w:numFmt w:val="decimal"/>
      <w:lvlText w:val="%7."/>
      <w:lvlJc w:val="left"/>
      <w:pPr>
        <w:ind w:left="5040" w:hanging="360"/>
      </w:pPr>
    </w:lvl>
    <w:lvl w:ilvl="7" w:tplc="93F0E380" w:tentative="1">
      <w:start w:val="1"/>
      <w:numFmt w:val="lowerLetter"/>
      <w:lvlText w:val="%8."/>
      <w:lvlJc w:val="left"/>
      <w:pPr>
        <w:ind w:left="5760" w:hanging="360"/>
      </w:pPr>
    </w:lvl>
    <w:lvl w:ilvl="8" w:tplc="3B709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2D544A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91A3484" w:tentative="1">
      <w:start w:val="1"/>
      <w:numFmt w:val="lowerLetter"/>
      <w:lvlText w:val="%2."/>
      <w:lvlJc w:val="left"/>
      <w:pPr>
        <w:ind w:left="1440" w:hanging="360"/>
      </w:pPr>
    </w:lvl>
    <w:lvl w:ilvl="2" w:tplc="088E9C64" w:tentative="1">
      <w:start w:val="1"/>
      <w:numFmt w:val="lowerRoman"/>
      <w:lvlText w:val="%3."/>
      <w:lvlJc w:val="right"/>
      <w:pPr>
        <w:ind w:left="2160" w:hanging="180"/>
      </w:pPr>
    </w:lvl>
    <w:lvl w:ilvl="3" w:tplc="1264EE44" w:tentative="1">
      <w:start w:val="1"/>
      <w:numFmt w:val="decimal"/>
      <w:lvlText w:val="%4."/>
      <w:lvlJc w:val="left"/>
      <w:pPr>
        <w:ind w:left="2880" w:hanging="360"/>
      </w:pPr>
    </w:lvl>
    <w:lvl w:ilvl="4" w:tplc="5B24F88E" w:tentative="1">
      <w:start w:val="1"/>
      <w:numFmt w:val="lowerLetter"/>
      <w:lvlText w:val="%5."/>
      <w:lvlJc w:val="left"/>
      <w:pPr>
        <w:ind w:left="3600" w:hanging="360"/>
      </w:pPr>
    </w:lvl>
    <w:lvl w:ilvl="5" w:tplc="F7DC4692" w:tentative="1">
      <w:start w:val="1"/>
      <w:numFmt w:val="lowerRoman"/>
      <w:lvlText w:val="%6."/>
      <w:lvlJc w:val="right"/>
      <w:pPr>
        <w:ind w:left="4320" w:hanging="180"/>
      </w:pPr>
    </w:lvl>
    <w:lvl w:ilvl="6" w:tplc="9A60033A" w:tentative="1">
      <w:start w:val="1"/>
      <w:numFmt w:val="decimal"/>
      <w:lvlText w:val="%7."/>
      <w:lvlJc w:val="left"/>
      <w:pPr>
        <w:ind w:left="5040" w:hanging="360"/>
      </w:pPr>
    </w:lvl>
    <w:lvl w:ilvl="7" w:tplc="303A8494" w:tentative="1">
      <w:start w:val="1"/>
      <w:numFmt w:val="lowerLetter"/>
      <w:lvlText w:val="%8."/>
      <w:lvlJc w:val="left"/>
      <w:pPr>
        <w:ind w:left="5760" w:hanging="360"/>
      </w:pPr>
    </w:lvl>
    <w:lvl w:ilvl="8" w:tplc="9C18C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A8F89D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6D6EAFBC" w:tentative="1">
      <w:start w:val="1"/>
      <w:numFmt w:val="lowerLetter"/>
      <w:lvlText w:val="%2."/>
      <w:lvlJc w:val="left"/>
      <w:pPr>
        <w:ind w:left="1440" w:hanging="360"/>
      </w:pPr>
    </w:lvl>
    <w:lvl w:ilvl="2" w:tplc="6C4AE9D8" w:tentative="1">
      <w:start w:val="1"/>
      <w:numFmt w:val="lowerRoman"/>
      <w:lvlText w:val="%3."/>
      <w:lvlJc w:val="right"/>
      <w:pPr>
        <w:ind w:left="2160" w:hanging="180"/>
      </w:pPr>
    </w:lvl>
    <w:lvl w:ilvl="3" w:tplc="A210F25C" w:tentative="1">
      <w:start w:val="1"/>
      <w:numFmt w:val="decimal"/>
      <w:lvlText w:val="%4."/>
      <w:lvlJc w:val="left"/>
      <w:pPr>
        <w:ind w:left="2880" w:hanging="360"/>
      </w:pPr>
    </w:lvl>
    <w:lvl w:ilvl="4" w:tplc="5CAC99EC" w:tentative="1">
      <w:start w:val="1"/>
      <w:numFmt w:val="lowerLetter"/>
      <w:lvlText w:val="%5."/>
      <w:lvlJc w:val="left"/>
      <w:pPr>
        <w:ind w:left="3600" w:hanging="360"/>
      </w:pPr>
    </w:lvl>
    <w:lvl w:ilvl="5" w:tplc="5D46DE2A" w:tentative="1">
      <w:start w:val="1"/>
      <w:numFmt w:val="lowerRoman"/>
      <w:lvlText w:val="%6."/>
      <w:lvlJc w:val="right"/>
      <w:pPr>
        <w:ind w:left="4320" w:hanging="180"/>
      </w:pPr>
    </w:lvl>
    <w:lvl w:ilvl="6" w:tplc="A6C68EA0" w:tentative="1">
      <w:start w:val="1"/>
      <w:numFmt w:val="decimal"/>
      <w:lvlText w:val="%7."/>
      <w:lvlJc w:val="left"/>
      <w:pPr>
        <w:ind w:left="5040" w:hanging="360"/>
      </w:pPr>
    </w:lvl>
    <w:lvl w:ilvl="7" w:tplc="1ACA090C" w:tentative="1">
      <w:start w:val="1"/>
      <w:numFmt w:val="lowerLetter"/>
      <w:lvlText w:val="%8."/>
      <w:lvlJc w:val="left"/>
      <w:pPr>
        <w:ind w:left="5760" w:hanging="360"/>
      </w:pPr>
    </w:lvl>
    <w:lvl w:ilvl="8" w:tplc="698E05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35160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927AB8B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266822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DB8503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3526E2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6C649A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4CAAE7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E3426F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9EC613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BF4BDE"/>
    <w:rsid w:val="000E6EA1"/>
    <w:rsid w:val="00214751"/>
    <w:rsid w:val="00430A0D"/>
    <w:rsid w:val="004441B2"/>
    <w:rsid w:val="0047253F"/>
    <w:rsid w:val="004E266E"/>
    <w:rsid w:val="005E1D46"/>
    <w:rsid w:val="005E3F9E"/>
    <w:rsid w:val="00636170"/>
    <w:rsid w:val="007704EF"/>
    <w:rsid w:val="007C585D"/>
    <w:rsid w:val="007D0BF3"/>
    <w:rsid w:val="00850BB9"/>
    <w:rsid w:val="008D75DD"/>
    <w:rsid w:val="00972B20"/>
    <w:rsid w:val="00B42D90"/>
    <w:rsid w:val="00BF4BDE"/>
    <w:rsid w:val="00D8791B"/>
    <w:rsid w:val="00E37316"/>
    <w:rsid w:val="00E5464D"/>
    <w:rsid w:val="00F9255D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729923CD-6632-4BEB-A62B-7EA17BF1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2329</Words>
  <Characters>13279</Characters>
  <Application>Microsoft Office Word</Application>
  <DocSecurity>0</DocSecurity>
  <Lines>110</Lines>
  <Paragraphs>31</Paragraphs>
  <ScaleCrop>false</ScaleCrop>
  <Company/>
  <LinksUpToDate>false</LinksUpToDate>
  <CharactersWithSpaces>15577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2024-08-08T09:55:00Z</dcterms:created>
  <dcterms:modified xsi:type="dcterms:W3CDTF">2024-08-08T09:55:00Z</dcterms:modified>
</cp:coreProperties>
</file>