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70" w:rsidRDefault="007264E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25pt;width:613.2pt;height:846.2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634F70" w:rsidRDefault="00634F70">
      <w:pPr>
        <w:rPr>
          <w:sz w:val="0"/>
          <w:szCs w:val="0"/>
        </w:rPr>
        <w:sectPr w:rsidR="00634F70">
          <w:pgSz w:w="12260" w:h="16920"/>
          <w:pgMar w:top="0" w:right="2880" w:bottom="640" w:left="0" w:header="720" w:footer="720" w:gutter="0"/>
          <w:cols w:space="720"/>
        </w:sectPr>
      </w:pPr>
    </w:p>
    <w:p w:rsidR="007A0003" w:rsidRDefault="007264EB">
      <w:pPr>
        <w:spacing w:before="3"/>
        <w:ind w:right="-200"/>
        <w:jc w:val="both"/>
        <w:sectPr w:rsidR="007A0003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7" o:title=""/>
          </v:shape>
        </w:pict>
      </w:r>
    </w:p>
    <w:p w:rsidR="00D15873" w:rsidRDefault="00D15873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7264E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7264EB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</w:t>
      </w:r>
      <w:r w:rsidRPr="00556505">
        <w:rPr>
          <w:rFonts w:eastAsia="Calibri"/>
          <w:sz w:val="28"/>
          <w:szCs w:val="28"/>
          <w:lang w:val="ru-RU"/>
        </w:rPr>
        <w:t>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</w:t>
      </w:r>
      <w:r w:rsidRPr="00556505">
        <w:rPr>
          <w:rFonts w:eastAsia="Calibri"/>
          <w:sz w:val="28"/>
          <w:szCs w:val="28"/>
          <w:lang w:val="ru-RU"/>
        </w:rPr>
        <w:t xml:space="preserve">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7264EB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</w:t>
      </w:r>
      <w:r w:rsidRPr="00556505">
        <w:rPr>
          <w:rFonts w:eastAsia="Calibri"/>
          <w:sz w:val="28"/>
          <w:szCs w:val="28"/>
          <w:lang w:val="ru-RU"/>
        </w:rPr>
        <w:t>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7264E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7264E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r w:rsidR="00527B8E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5B6E31" w:rsidRDefault="007264E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</w:t>
      </w:r>
      <w:r w:rsidRPr="005B6E31">
        <w:rPr>
          <w:rFonts w:eastAsia="Calibri"/>
          <w:b/>
          <w:sz w:val="28"/>
          <w:szCs w:val="28"/>
          <w:lang w:val="ru-RU"/>
        </w:rPr>
        <w:t xml:space="preserve">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</w:t>
      </w:r>
      <w:proofErr w:type="gramStart"/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bookmarkEnd w:id="2"/>
    <w:p w:rsidR="00CD0B02" w:rsidRPr="00CD0B02" w:rsidRDefault="00CD0B02" w:rsidP="00CD0B02">
      <w:pPr>
        <w:spacing w:after="160"/>
        <w:rPr>
          <w:rFonts w:eastAsia="Calibri"/>
          <w:shd w:val="clear" w:color="auto" w:fill="FFFFFF"/>
          <w:lang w:val="ru-RU"/>
        </w:rPr>
      </w:pPr>
    </w:p>
    <w:p w:rsidR="00A75FD8" w:rsidRPr="00CD0B02" w:rsidRDefault="007264EB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1</w:t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Спонгиоз</w:t>
      </w:r>
      <w:proofErr w:type="spellEnd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 – </w:t>
      </w:r>
      <w:proofErr w:type="gramStart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это: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) скопление в межклеточных щелях отечной жидкости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б) раздвижение эпителиальных клеток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2. Лечебное питание больных себореей и вульгарными угрями предусматривает все перечисленное, </w:t>
      </w:r>
      <w:proofErr w:type="gramStart"/>
      <w:r w:rsidRPr="00CD0B02">
        <w:rPr>
          <w:rFonts w:eastAsia="Calibri"/>
          <w:color w:val="333333"/>
          <w:sz w:val="28"/>
          <w:szCs w:val="28"/>
          <w:lang w:val="ru-RU"/>
        </w:rPr>
        <w:t>кроме: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color w:val="333333"/>
          <w:sz w:val="28"/>
          <w:szCs w:val="28"/>
          <w:lang w:val="ru-RU"/>
        </w:rPr>
        <w:t>) уменьшения в рационе животных жиров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исключения острых блюд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 xml:space="preserve">в) </w:t>
      </w:r>
      <w:proofErr w:type="spellStart"/>
      <w:r w:rsidRPr="00CD0B02">
        <w:rPr>
          <w:rFonts w:eastAsia="Calibri"/>
          <w:color w:val="333333"/>
          <w:sz w:val="28"/>
          <w:szCs w:val="28"/>
          <w:lang w:val="ru-RU"/>
        </w:rPr>
        <w:t>гипоаллергенной</w:t>
      </w:r>
      <w:proofErr w:type="spellEnd"/>
      <w:r w:rsidRPr="00CD0B02">
        <w:rPr>
          <w:rFonts w:eastAsia="Calibri"/>
          <w:color w:val="333333"/>
          <w:sz w:val="28"/>
          <w:szCs w:val="28"/>
          <w:lang w:val="ru-RU"/>
        </w:rPr>
        <w:t xml:space="preserve"> диеты +</w:t>
      </w:r>
    </w:p>
    <w:p w:rsidR="00821B21" w:rsidRPr="00CD0B02" w:rsidRDefault="007264EB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3. Путями введения лекарственных веществ могут </w:t>
      </w:r>
      <w:proofErr w:type="gramStart"/>
      <w:r w:rsidRPr="00CD0B02">
        <w:rPr>
          <w:rFonts w:eastAsia="Calibri"/>
          <w:color w:val="333333"/>
          <w:sz w:val="28"/>
          <w:szCs w:val="28"/>
          <w:lang w:val="ru-RU"/>
        </w:rPr>
        <w:t>быть: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color w:val="333333"/>
          <w:sz w:val="28"/>
          <w:szCs w:val="28"/>
          <w:lang w:val="ru-RU"/>
        </w:rPr>
        <w:t>) внутримы</w:t>
      </w:r>
      <w:r w:rsidRPr="00CD0B02">
        <w:rPr>
          <w:rFonts w:eastAsia="Calibri"/>
          <w:color w:val="333333"/>
          <w:sz w:val="28"/>
          <w:szCs w:val="28"/>
          <w:lang w:val="ru-RU"/>
        </w:rPr>
        <w:t>шечный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внутривенный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4. Гипертрофия эпидермиса, утолщение </w:t>
      </w:r>
      <w:proofErr w:type="gramStart"/>
      <w:r w:rsidRPr="00CD0B02">
        <w:rPr>
          <w:rFonts w:eastAsia="Calibri"/>
          <w:color w:val="333333"/>
          <w:sz w:val="28"/>
          <w:szCs w:val="28"/>
          <w:lang w:val="ru-RU"/>
        </w:rPr>
        <w:t>этого: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color w:val="333333"/>
          <w:sz w:val="28"/>
          <w:szCs w:val="28"/>
          <w:lang w:val="ru-RU"/>
        </w:rPr>
        <w:t>) всех слоев кожи, кроме базального +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</w:r>
      <w:r w:rsidRPr="00CD0B02">
        <w:rPr>
          <w:rFonts w:eastAsia="Calibri"/>
          <w:color w:val="333333"/>
          <w:sz w:val="28"/>
          <w:szCs w:val="28"/>
          <w:lang w:val="ru-RU"/>
        </w:rPr>
        <w:lastRenderedPageBreak/>
        <w:t>б) шиповидного слоя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рогового слоя</w:t>
      </w:r>
    </w:p>
    <w:p w:rsidR="00821B21" w:rsidRPr="00CD0B02" w:rsidRDefault="007264EB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5. Корень волоса состоит из всего представленного, </w:t>
      </w:r>
      <w:proofErr w:type="gramStart"/>
      <w:r w:rsidRPr="00CD0B02">
        <w:rPr>
          <w:rFonts w:eastAsia="Calibri"/>
          <w:color w:val="333333"/>
          <w:sz w:val="28"/>
          <w:szCs w:val="28"/>
          <w:lang w:val="ru-RU"/>
        </w:rPr>
        <w:t>кроме</w:t>
      </w:r>
      <w:proofErr w:type="gramEnd"/>
      <w:r w:rsidRPr="00CD0B02">
        <w:rPr>
          <w:rFonts w:eastAsia="Calibri"/>
          <w:color w:val="333333"/>
          <w:sz w:val="28"/>
          <w:szCs w:val="28"/>
          <w:lang w:val="ru-RU"/>
        </w:rPr>
        <w:br/>
        <w:t>а) волосяной луковицы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кутикул</w:t>
      </w:r>
      <w:r w:rsidRPr="00CD0B02">
        <w:rPr>
          <w:rFonts w:eastAsia="Calibri"/>
          <w:color w:val="333333"/>
          <w:sz w:val="28"/>
          <w:szCs w:val="28"/>
          <w:lang w:val="ru-RU"/>
        </w:rPr>
        <w:t>ы волоса +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сосочка волоса</w:t>
      </w:r>
    </w:p>
    <w:p w:rsidR="00D15873" w:rsidRPr="008B35CC" w:rsidRDefault="007264EB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</w:t>
      </w:r>
      <w:proofErr w:type="gramStart"/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CD0B02" w:rsidRDefault="00CD0B02" w:rsidP="00A75FD8">
      <w:pPr>
        <w:tabs>
          <w:tab w:val="left" w:pos="360"/>
          <w:tab w:val="left" w:pos="1620"/>
        </w:tabs>
        <w:spacing w:after="160" w:line="259" w:lineRule="auto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1. Проведение дифференциального диагноза предусматривает </w:t>
      </w:r>
      <w:proofErr w:type="gramStart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оценку: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) пробного </w:t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лечения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клинической картины заболевания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2. Сетчатый слой дермы обеспечивает </w:t>
      </w:r>
      <w:proofErr w:type="gramStart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резистентность: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) только механическую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механическую и антимикробную +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только антимикробную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 xml:space="preserve">3. Оценка морфологических элементов предусматривает </w:t>
      </w:r>
      <w:proofErr w:type="gramStart"/>
      <w:r w:rsidRPr="00CD0B02">
        <w:rPr>
          <w:rFonts w:eastAsia="Calibri"/>
          <w:sz w:val="28"/>
          <w:szCs w:val="28"/>
          <w:lang w:val="ru-RU"/>
        </w:rPr>
        <w:t>опре</w:t>
      </w:r>
      <w:r w:rsidRPr="00CD0B02">
        <w:rPr>
          <w:rFonts w:eastAsia="Calibri"/>
          <w:sz w:val="28"/>
          <w:szCs w:val="28"/>
          <w:lang w:val="ru-RU"/>
        </w:rPr>
        <w:t>деление: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формы и конфигурации, размеров и цвета</w:t>
      </w:r>
      <w:r w:rsidRPr="00CD0B02">
        <w:rPr>
          <w:rFonts w:eastAsia="Calibri"/>
          <w:sz w:val="28"/>
          <w:szCs w:val="28"/>
          <w:lang w:val="ru-RU"/>
        </w:rPr>
        <w:br/>
        <w:t>б) поверхности, дна, содержимого, границ, консистенции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 xml:space="preserve">4. Клиническая оценка кожной сыпи предусматривает все перечисленное, </w:t>
      </w:r>
      <w:proofErr w:type="gramStart"/>
      <w:r w:rsidRPr="00CD0B02">
        <w:rPr>
          <w:rFonts w:eastAsia="Calibri"/>
          <w:sz w:val="28"/>
          <w:szCs w:val="28"/>
          <w:lang w:val="ru-RU"/>
        </w:rPr>
        <w:t>кроме: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распространенности процесса</w:t>
      </w:r>
      <w:r w:rsidRPr="00CD0B02">
        <w:rPr>
          <w:rFonts w:eastAsia="Calibri"/>
          <w:sz w:val="28"/>
          <w:szCs w:val="28"/>
          <w:lang w:val="ru-RU"/>
        </w:rPr>
        <w:br/>
        <w:t>б) определения кожн</w:t>
      </w:r>
      <w:r w:rsidRPr="00CD0B02">
        <w:rPr>
          <w:rFonts w:eastAsia="Calibri"/>
          <w:sz w:val="28"/>
          <w:szCs w:val="28"/>
          <w:lang w:val="ru-RU"/>
        </w:rPr>
        <w:t>ых сосудистых реакций +</w:t>
      </w:r>
      <w:r w:rsidRPr="00CD0B02">
        <w:rPr>
          <w:rFonts w:eastAsia="Calibri"/>
          <w:sz w:val="28"/>
          <w:szCs w:val="28"/>
          <w:lang w:val="ru-RU"/>
        </w:rPr>
        <w:br/>
        <w:t>в) определения характера сыпи</w:t>
      </w:r>
    </w:p>
    <w:p w:rsidR="00A75FD8" w:rsidRPr="00CD0B02" w:rsidRDefault="007264EB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5</w:t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. Апокриновые железы по строению могут </w:t>
      </w:r>
      <w:proofErr w:type="gramStart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быть: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) альвеолярными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б) смешанного строения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в) трубчатыми +</w:t>
      </w:r>
    </w:p>
    <w:p w:rsidR="00821B21" w:rsidRPr="00821B21" w:rsidRDefault="00821B21" w:rsidP="00A75FD8">
      <w:pPr>
        <w:widowControl w:val="0"/>
        <w:jc w:val="both"/>
        <w:rPr>
          <w:rFonts w:ascii="Arial" w:hAnsi="Arial" w:cs="Arial"/>
          <w:snapToGrid w:val="0"/>
          <w:lang w:val="ru-RU" w:eastAsia="ru-RU"/>
        </w:rPr>
      </w:pPr>
    </w:p>
    <w:p w:rsidR="008B35CC" w:rsidRPr="008B35CC" w:rsidRDefault="007264EB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CD0B02" w:rsidRDefault="00CD0B02" w:rsidP="009C38CD">
      <w:pPr>
        <w:spacing w:line="360" w:lineRule="auto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D15873" w:rsidRPr="00CD0B02" w:rsidRDefault="007264EB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1. На больного руброфитией </w:t>
      </w:r>
      <w:proofErr w:type="gramStart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заполняется: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) медицинская карта амбулаторного больного +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контрольная карта диспансерного наблюдения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медицинская карта больного грибковым заболеванием</w:t>
      </w:r>
    </w:p>
    <w:p w:rsidR="00821B21" w:rsidRPr="00CD0B02" w:rsidRDefault="00821B21" w:rsidP="00CD0B02">
      <w:pPr>
        <w:spacing w:after="160"/>
        <w:rPr>
          <w:rFonts w:eastAsia="Calibri"/>
          <w:sz w:val="28"/>
          <w:szCs w:val="28"/>
          <w:lang w:val="ru-RU"/>
        </w:rPr>
      </w:pP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 xml:space="preserve">2. </w:t>
      </w:r>
      <w:r w:rsidRPr="00CD0B02">
        <w:rPr>
          <w:rFonts w:eastAsia="Calibri"/>
          <w:sz w:val="28"/>
          <w:szCs w:val="28"/>
          <w:lang w:val="ru-RU"/>
        </w:rPr>
        <w:t xml:space="preserve">Обязательному обследованию на сифилис с применением серологических методов исследования подлежат больные, </w:t>
      </w:r>
      <w:proofErr w:type="gramStart"/>
      <w:r w:rsidRPr="00CD0B02">
        <w:rPr>
          <w:rFonts w:eastAsia="Calibri"/>
          <w:sz w:val="28"/>
          <w:szCs w:val="28"/>
          <w:lang w:val="ru-RU"/>
        </w:rPr>
        <w:t>находящиеся: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в неврологических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б) в инфекционных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3. В течение какого периода времен</w:t>
      </w:r>
      <w:r w:rsidRPr="00CD0B02">
        <w:rPr>
          <w:rFonts w:eastAsia="Calibri"/>
          <w:sz w:val="28"/>
          <w:szCs w:val="28"/>
          <w:lang w:val="ru-RU"/>
        </w:rPr>
        <w:t xml:space="preserve">и со дня издания приказа органом здравоохранения действительна квалификационная категория, присвоенная врачам, провизорам, работникам среднего медицинского (фармацевтического) </w:t>
      </w:r>
      <w:proofErr w:type="gramStart"/>
      <w:r w:rsidRPr="00CD0B02">
        <w:rPr>
          <w:rFonts w:eastAsia="Calibri"/>
          <w:sz w:val="28"/>
          <w:szCs w:val="28"/>
          <w:lang w:val="ru-RU"/>
        </w:rPr>
        <w:t>персонала: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в течение 3 лет</w:t>
      </w:r>
      <w:r w:rsidRPr="00CD0B02">
        <w:rPr>
          <w:rFonts w:eastAsia="Calibri"/>
          <w:sz w:val="28"/>
          <w:szCs w:val="28"/>
          <w:lang w:val="ru-RU"/>
        </w:rPr>
        <w:br/>
        <w:t>б) в течение 7 лет</w:t>
      </w:r>
      <w:r w:rsidRPr="00CD0B02">
        <w:rPr>
          <w:rFonts w:eastAsia="Calibri"/>
          <w:sz w:val="28"/>
          <w:szCs w:val="28"/>
          <w:lang w:val="ru-RU"/>
        </w:rPr>
        <w:br/>
        <w:t>в) в течение 5 лет +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4. Организ</w:t>
      </w:r>
      <w:r w:rsidRPr="00CD0B02">
        <w:rPr>
          <w:rFonts w:eastAsia="Calibri"/>
          <w:sz w:val="28"/>
          <w:szCs w:val="28"/>
          <w:lang w:val="ru-RU"/>
        </w:rPr>
        <w:t xml:space="preserve">ация работы стационара включает в себя следующие </w:t>
      </w:r>
      <w:proofErr w:type="gramStart"/>
      <w:r w:rsidRPr="00CD0B02">
        <w:rPr>
          <w:rFonts w:eastAsia="Calibri"/>
          <w:sz w:val="28"/>
          <w:szCs w:val="28"/>
          <w:lang w:val="ru-RU"/>
        </w:rPr>
        <w:t>показатели: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среднее число дней работы койки</w:t>
      </w:r>
      <w:r w:rsidRPr="00CD0B02">
        <w:rPr>
          <w:rFonts w:eastAsia="Calibri"/>
          <w:sz w:val="28"/>
          <w:szCs w:val="28"/>
          <w:lang w:val="ru-RU"/>
        </w:rPr>
        <w:br/>
        <w:t>б) среднее число занятых и свободных коек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7264EB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 xml:space="preserve">5. В медицинской карте больного первичным сифилисом указываются </w:t>
      </w:r>
      <w:proofErr w:type="gramStart"/>
      <w:r w:rsidRPr="00CD0B02">
        <w:rPr>
          <w:rFonts w:eastAsia="Calibri"/>
          <w:sz w:val="28"/>
          <w:szCs w:val="28"/>
          <w:lang w:val="ru-RU"/>
        </w:rPr>
        <w:t>сведения:</w:t>
      </w:r>
      <w:r w:rsidRPr="00CD0B02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CD0B02">
        <w:rPr>
          <w:rFonts w:eastAsia="Calibri"/>
          <w:sz w:val="28"/>
          <w:szCs w:val="28"/>
          <w:lang w:val="ru-RU"/>
        </w:rPr>
        <w:t>) о лицах, с которы</w:t>
      </w:r>
      <w:r w:rsidRPr="00CD0B02">
        <w:rPr>
          <w:rFonts w:eastAsia="Calibri"/>
          <w:sz w:val="28"/>
          <w:szCs w:val="28"/>
          <w:lang w:val="ru-RU"/>
        </w:rPr>
        <w:t>ми он был в половом контакте и о лицах, с которыми он был в тесном бытовом контакте +</w:t>
      </w:r>
      <w:r w:rsidRPr="00CD0B02">
        <w:rPr>
          <w:rFonts w:eastAsia="Calibri"/>
          <w:sz w:val="28"/>
          <w:szCs w:val="28"/>
          <w:lang w:val="ru-RU"/>
        </w:rPr>
        <w:br/>
        <w:t>б) о лицах, с которыми он был в половом контакте</w:t>
      </w:r>
      <w:r w:rsidRPr="00CD0B02">
        <w:rPr>
          <w:rFonts w:eastAsia="Calibri"/>
          <w:sz w:val="28"/>
          <w:szCs w:val="28"/>
          <w:lang w:val="ru-RU"/>
        </w:rPr>
        <w:br/>
        <w:t>в) о лицах, с которыми он был в тесном бытовом контакте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Pr="0099543B" w:rsidRDefault="000E2D5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</w:t>
      </w:r>
      <w:r w:rsidRPr="0099543B">
        <w:rPr>
          <w:rFonts w:eastAsia="Calibri"/>
          <w:lang w:val="ru-RU"/>
        </w:rPr>
        <w:t>ий процесс, классифицируйте его.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</w:t>
      </w:r>
      <w:r w:rsidRPr="0099543B">
        <w:rPr>
          <w:rFonts w:eastAsia="Calibri"/>
          <w:lang w:val="ru-RU"/>
        </w:rPr>
        <w:t xml:space="preserve">о мозга у больного с острым нарушением мозгового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</w:t>
      </w:r>
      <w:r w:rsidRPr="0099543B">
        <w:rPr>
          <w:rFonts w:eastAsia="Calibri"/>
          <w:lang w:val="ru-RU"/>
        </w:rPr>
        <w:t>ся этот процесс с учетом причины его возникновения?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</w:t>
      </w:r>
      <w:r w:rsidRPr="0099543B">
        <w:rPr>
          <w:rFonts w:eastAsia="Calibri"/>
          <w:lang w:val="ru-RU"/>
        </w:rPr>
        <w:t>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</w:t>
      </w:r>
      <w:r w:rsidRPr="0099543B">
        <w:rPr>
          <w:rFonts w:eastAsia="Calibri"/>
          <w:lang w:val="ru-RU"/>
        </w:rPr>
        <w:t xml:space="preserve">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Перечислите звенья </w:t>
      </w:r>
      <w:r w:rsidRPr="0099543B">
        <w:rPr>
          <w:rFonts w:eastAsia="Calibri"/>
          <w:lang w:val="ru-RU"/>
        </w:rPr>
        <w:t>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</w:t>
      </w:r>
      <w:r w:rsidRPr="0099543B">
        <w:rPr>
          <w:rFonts w:eastAsia="Calibri"/>
          <w:lang w:val="ru-RU"/>
        </w:rPr>
        <w:t>го?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 желудок по поводу рака. В раннем по</w:t>
      </w:r>
      <w:r w:rsidRPr="0099543B">
        <w:rPr>
          <w:rFonts w:eastAsia="Calibri"/>
          <w:lang w:val="ru-RU"/>
        </w:rPr>
        <w:t xml:space="preserve">слеоперационном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</w:t>
      </w:r>
      <w:r w:rsidRPr="0099543B">
        <w:rPr>
          <w:rFonts w:eastAsia="Calibri"/>
          <w:lang w:val="ru-RU"/>
        </w:rPr>
        <w:t>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</w:t>
      </w:r>
      <w:r w:rsidRPr="0099543B">
        <w:rPr>
          <w:rFonts w:eastAsia="Calibri"/>
          <w:lang w:val="ru-RU"/>
        </w:rPr>
        <w:t>ту сосуда.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7264EB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</w:t>
      </w:r>
      <w:r w:rsidRPr="0099543B">
        <w:rPr>
          <w:rFonts w:eastAsia="Calibri"/>
          <w:lang w:val="ru-RU"/>
        </w:rPr>
        <w:t>й процесс в сердечной мышце.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При каких заболеваниях могут разви</w:t>
      </w:r>
      <w:r w:rsidRPr="0099543B">
        <w:rPr>
          <w:rFonts w:eastAsia="Calibri"/>
          <w:lang w:val="ru-RU"/>
        </w:rPr>
        <w:t xml:space="preserve">ться указанные изменения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</w:t>
      </w:r>
      <w:r w:rsidRPr="0099543B">
        <w:rPr>
          <w:rFonts w:eastAsia="Calibri"/>
          <w:lang w:val="ru-RU"/>
        </w:rPr>
        <w:t>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</w:t>
      </w:r>
      <w:r w:rsidRPr="0099543B">
        <w:rPr>
          <w:rFonts w:eastAsia="Calibri"/>
          <w:lang w:val="ru-RU"/>
        </w:rPr>
        <w:t>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</w:t>
      </w:r>
      <w:r w:rsidRPr="0099543B">
        <w:rPr>
          <w:rFonts w:eastAsia="Calibri"/>
          <w:lang w:val="ru-RU"/>
        </w:rPr>
        <w:t xml:space="preserve">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удалена доля легкого по поводу хронического абсцесса. При </w:t>
      </w:r>
      <w:r w:rsidRPr="0099543B">
        <w:rPr>
          <w:rFonts w:eastAsia="Calibri"/>
          <w:lang w:val="ru-RU"/>
        </w:rPr>
        <w:t xml:space="preserve">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 называется процесс, характеризующий изменения эпите</w:t>
      </w:r>
      <w:r w:rsidRPr="0099543B">
        <w:rPr>
          <w:rFonts w:eastAsia="Calibri"/>
          <w:lang w:val="ru-RU"/>
        </w:rPr>
        <w:t xml:space="preserve">лия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</w:t>
      </w:r>
      <w:r w:rsidRPr="0099543B">
        <w:rPr>
          <w:rFonts w:eastAsia="Calibri"/>
          <w:lang w:val="ru-RU"/>
        </w:rPr>
        <w:t>ельном течении процесса?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Какие изменения сердца </w:t>
      </w:r>
      <w:r w:rsidRPr="0099543B">
        <w:rPr>
          <w:rFonts w:eastAsia="Calibri"/>
          <w:lang w:val="ru-RU"/>
        </w:rPr>
        <w:t>могут быть обнаружены на вскрытии?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</w:t>
      </w:r>
      <w:r w:rsidRPr="0099543B">
        <w:rPr>
          <w:rFonts w:eastAsia="Calibri"/>
          <w:lang w:val="ru-RU"/>
        </w:rPr>
        <w:t>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</w:t>
      </w:r>
      <w:r w:rsidRPr="0099543B">
        <w:rPr>
          <w:rFonts w:eastAsia="Calibri"/>
          <w:lang w:val="ru-RU"/>
        </w:rPr>
        <w:t xml:space="preserve">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</w:t>
      </w:r>
      <w:r w:rsidRPr="0099543B">
        <w:rPr>
          <w:rFonts w:eastAsia="Calibri"/>
          <w:lang w:val="ru-RU"/>
        </w:rPr>
        <w:t xml:space="preserve"> его.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</w:t>
      </w:r>
      <w:r w:rsidRPr="0099543B">
        <w:rPr>
          <w:rFonts w:eastAsia="Calibri"/>
          <w:lang w:val="ru-RU"/>
        </w:rPr>
        <w:t xml:space="preserve">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</w:t>
      </w:r>
      <w:r w:rsidRPr="0099543B">
        <w:rPr>
          <w:rFonts w:eastAsia="Calibri"/>
          <w:lang w:val="ru-RU"/>
        </w:rPr>
        <w:t>ских процессов относятся эти изменения?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Мужчине 40 лет с ожирением 3 степени,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>. В послеоперационном периоде развился ограниченный пер</w:t>
      </w:r>
      <w:r w:rsidRPr="0099543B">
        <w:rPr>
          <w:rFonts w:eastAsia="Calibri"/>
          <w:lang w:val="ru-RU"/>
        </w:rPr>
        <w:t xml:space="preserve">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7264E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264EB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 xml:space="preserve">Виды сахарного </w:t>
      </w:r>
      <w:r w:rsidRPr="0099543B">
        <w:rPr>
          <w:rFonts w:eastAsia="Calibri"/>
          <w:color w:val="000000"/>
          <w:lang w:val="ru-RU"/>
        </w:rPr>
        <w:t>диабета по клинико-морфо-логическим особенностям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</w:t>
      </w:r>
      <w:r w:rsidRPr="0099543B">
        <w:rPr>
          <w:rFonts w:eastAsia="Calibri"/>
          <w:color w:val="000000"/>
          <w:lang w:val="ru-RU"/>
        </w:rPr>
        <w:t xml:space="preserve">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3.  Морфологические     изменения     островков</w:t>
      </w:r>
      <w:r w:rsidRPr="0099543B">
        <w:rPr>
          <w:rFonts w:eastAsia="Calibri"/>
          <w:color w:val="000000"/>
          <w:lang w:val="ru-RU"/>
        </w:rPr>
        <w:t xml:space="preserve">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r w:rsidRPr="0099543B">
        <w:rPr>
          <w:rFonts w:eastAsia="Calibri"/>
          <w:color w:val="000000"/>
          <w:lang w:val="ru-RU"/>
        </w:rPr>
        <w:t>артериальная гипертензия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</w:t>
      </w:r>
      <w:r w:rsidRPr="0099543B">
        <w:rPr>
          <w:rFonts w:eastAsia="Calibri"/>
          <w:color w:val="000000"/>
          <w:lang w:val="ru-RU"/>
        </w:rPr>
        <w:t xml:space="preserve">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</w:t>
      </w:r>
      <w:r w:rsidRPr="0099543B">
        <w:rPr>
          <w:rFonts w:eastAsia="Calibri"/>
          <w:color w:val="000000"/>
          <w:lang w:val="ru-RU"/>
        </w:rPr>
        <w:t>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264E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7264E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264EB">
      <w:r>
        <w:separator/>
      </w:r>
    </w:p>
  </w:endnote>
  <w:endnote w:type="continuationSeparator" w:id="0">
    <w:p w:rsidR="00000000" w:rsidRDefault="0072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264EB">
      <w:r>
        <w:separator/>
      </w:r>
    </w:p>
  </w:footnote>
  <w:footnote w:type="continuationSeparator" w:id="0">
    <w:p w:rsidR="00000000" w:rsidRDefault="00726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7264EB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12</w:t>
    </w:r>
    <w:r w:rsidRPr="00FC754B">
      <w:rPr>
        <w:lang w:val="ru-RU"/>
      </w:rPr>
      <w:fldChar w:fldCharType="end"/>
    </w:r>
  </w:p>
  <w:p w:rsidR="004B23C5" w:rsidRDefault="004B23C5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634F70"/>
    <w:rsid w:val="00014D4F"/>
    <w:rsid w:val="000E2D5A"/>
    <w:rsid w:val="004B23C5"/>
    <w:rsid w:val="00527B8E"/>
    <w:rsid w:val="00556505"/>
    <w:rsid w:val="005B6E31"/>
    <w:rsid w:val="00634F70"/>
    <w:rsid w:val="006C39C8"/>
    <w:rsid w:val="007264EB"/>
    <w:rsid w:val="007A0003"/>
    <w:rsid w:val="00821B21"/>
    <w:rsid w:val="008B35CC"/>
    <w:rsid w:val="0099543B"/>
    <w:rsid w:val="009C38CD"/>
    <w:rsid w:val="00A75FD8"/>
    <w:rsid w:val="00B702D5"/>
    <w:rsid w:val="00BF23A7"/>
    <w:rsid w:val="00CD0B02"/>
    <w:rsid w:val="00D15873"/>
    <w:rsid w:val="00E87F19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C9045A6-56A5-4A4C-9E6B-AA721CC8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2010</Words>
  <Characters>11460</Characters>
  <Application>Microsoft Office Word</Application>
  <DocSecurity>0</DocSecurity>
  <Lines>95</Lines>
  <Paragraphs>26</Paragraphs>
  <ScaleCrop>false</ScaleCrop>
  <Company/>
  <LinksUpToDate>false</LinksUpToDate>
  <CharactersWithSpaces>13444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2024-08-08T10:17:00Z</dcterms:created>
  <dcterms:modified xsi:type="dcterms:W3CDTF">2024-08-08T10:17:00Z</dcterms:modified>
</cp:coreProperties>
</file>