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95F" w:rsidRDefault="00086646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1pt;width:618pt;height:850.1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F7395F" w:rsidRDefault="00F7395F">
      <w:pPr>
        <w:rPr>
          <w:sz w:val="0"/>
          <w:szCs w:val="0"/>
        </w:rPr>
        <w:sectPr w:rsidR="00F7395F">
          <w:pgSz w:w="12360" w:h="17000"/>
          <w:pgMar w:top="0" w:right="2880" w:bottom="640" w:left="0" w:header="720" w:footer="720" w:gutter="0"/>
          <w:cols w:space="720"/>
          <w15:footnoteColumns w:val="1"/>
        </w:sectPr>
      </w:pPr>
    </w:p>
    <w:p w:rsidR="00F4029F" w:rsidRDefault="00086646" w:rsidP="007D30C1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-923925</wp:posOffset>
            </wp:positionV>
            <wp:extent cx="7870190" cy="108115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0190" cy="1081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F4029F" w:rsidRDefault="00F4029F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E02344" w:rsidRDefault="00E02344" w:rsidP="007D30C1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</w:p>
    <w:p w:rsidR="007D30C1" w:rsidRPr="006C39C8" w:rsidRDefault="00086646" w:rsidP="007D30C1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7D30C1" w:rsidRPr="006C39C8" w:rsidRDefault="007D30C1" w:rsidP="007D30C1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7D30C1" w:rsidRPr="006C39C8" w:rsidRDefault="00086646" w:rsidP="007D30C1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</w:t>
      </w:r>
      <w:r w:rsidRPr="006C39C8">
        <w:rPr>
          <w:rFonts w:eastAsia="Calibri"/>
          <w:sz w:val="22"/>
          <w:szCs w:val="22"/>
          <w:lang w:val="ru-RU"/>
        </w:rPr>
        <w:t xml:space="preserve">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а так</w:t>
      </w:r>
      <w:r w:rsidRPr="006C39C8"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7D30C1" w:rsidRPr="006C39C8" w:rsidRDefault="00086646" w:rsidP="007D30C1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 w:rsidRPr="006C39C8"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7D30C1" w:rsidRPr="006C39C8" w:rsidRDefault="007D30C1" w:rsidP="007D30C1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7D30C1" w:rsidRPr="006C39C8" w:rsidRDefault="00086646" w:rsidP="007D30C1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7D30C1" w:rsidRDefault="007D30C1" w:rsidP="007D30C1">
      <w:pPr>
        <w:rPr>
          <w:rFonts w:eastAsia="Calibri"/>
          <w:b/>
          <w:sz w:val="28"/>
          <w:szCs w:val="28"/>
          <w:lang w:val="ru-RU"/>
        </w:rPr>
      </w:pPr>
    </w:p>
    <w:p w:rsidR="007D30C1" w:rsidRPr="00BF23A7" w:rsidRDefault="00086646" w:rsidP="007D30C1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7D30C1" w:rsidRPr="006C39C8" w:rsidRDefault="007D30C1" w:rsidP="007D30C1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7D30C1" w:rsidRPr="005B6E31" w:rsidRDefault="007D30C1" w:rsidP="007D30C1">
      <w:pPr>
        <w:rPr>
          <w:rFonts w:eastAsia="Calibri"/>
          <w:b/>
          <w:sz w:val="28"/>
          <w:szCs w:val="28"/>
          <w:lang w:val="ru-RU"/>
        </w:rPr>
      </w:pPr>
    </w:p>
    <w:p w:rsidR="007D30C1" w:rsidRPr="005B6E31" w:rsidRDefault="00086646" w:rsidP="007D30C1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 w:rsidR="000B04F4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 w:rsidR="000B04F4">
        <w:rPr>
          <w:rFonts w:eastAsia="Calibri"/>
          <w:b/>
          <w:sz w:val="28"/>
          <w:szCs w:val="28"/>
          <w:lang w:val="ru-RU"/>
        </w:rPr>
        <w:t>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</w:t>
      </w:r>
      <w:r w:rsidRPr="00566D44">
        <w:rPr>
          <w:rFonts w:eastAsia="Calibri"/>
          <w:lang w:val="ru-RU"/>
        </w:rPr>
        <w:t xml:space="preserve"> буферное основание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хирургический, терапевтический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5.рН крови в нор</w:t>
      </w:r>
      <w:r w:rsidRPr="00566D44">
        <w:rPr>
          <w:rFonts w:eastAsia="Calibri"/>
          <w:lang w:val="ru-RU"/>
        </w:rPr>
        <w:t>ме составляет: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r w:rsidRPr="00566D44">
        <w:rPr>
          <w:rFonts w:eastAsia="Calibri"/>
          <w:lang w:val="ru-RU"/>
        </w:rPr>
        <w:t>24,8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21-26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0B04F4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7D30C1" w:rsidRDefault="007D30C1" w:rsidP="007D30C1">
      <w:pPr>
        <w:rPr>
          <w:rFonts w:eastAsia="Calibri"/>
          <w:lang w:val="ru-RU"/>
        </w:rPr>
      </w:pPr>
    </w:p>
    <w:p w:rsidR="000B04F4" w:rsidRDefault="000B04F4" w:rsidP="007D30C1">
      <w:pPr>
        <w:rPr>
          <w:rFonts w:eastAsia="Calibri"/>
          <w:lang w:val="ru-RU"/>
        </w:rPr>
      </w:pPr>
    </w:p>
    <w:p w:rsidR="000B04F4" w:rsidRPr="005B6E31" w:rsidRDefault="00086646" w:rsidP="000B04F4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 </w:t>
      </w:r>
      <w:r>
        <w:rPr>
          <w:rFonts w:eastAsia="Calibri"/>
          <w:b/>
          <w:sz w:val="28"/>
          <w:szCs w:val="28"/>
          <w:lang w:val="ru-RU"/>
        </w:rPr>
        <w:t>П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>
        <w:rPr>
          <w:rFonts w:eastAsia="Calibri"/>
          <w:b/>
          <w:sz w:val="28"/>
          <w:szCs w:val="28"/>
          <w:lang w:val="ru-RU"/>
        </w:rPr>
        <w:t>5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>
        <w:rPr>
          <w:rFonts w:eastAsia="Calibri"/>
          <w:b/>
          <w:sz w:val="28"/>
          <w:szCs w:val="28"/>
          <w:lang w:val="ru-RU"/>
        </w:rPr>
        <w:t>П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5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0B04F4" w:rsidRDefault="000B04F4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1.Респираторный алкалоз не проявляется: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снижением тонуса сосудов и гипотонией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снижение</w:t>
      </w:r>
      <w:r w:rsidRPr="00566D44">
        <w:rPr>
          <w:rFonts w:eastAsia="Calibri"/>
          <w:lang w:val="ru-RU"/>
        </w:rPr>
        <w:t>м перфузии тканей кровью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2.Метаболический ацидоз не проявляется: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снижением выброса катехоламинов в кровь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</w:t>
      </w:r>
      <w:r w:rsidRPr="00566D44">
        <w:rPr>
          <w:rFonts w:eastAsia="Calibri"/>
          <w:lang w:val="ru-RU"/>
        </w:rPr>
        <w:t xml:space="preserve"> внеклеточной дегидратации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3.Для коррекции метаболического ацидоза используется: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карбоген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4.Для коррекции метаболического алкалоза используется: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</w:t>
      </w:r>
      <w:r w:rsidRPr="00566D44">
        <w:rPr>
          <w:rFonts w:eastAsia="Calibri"/>
          <w:lang w:val="ru-RU"/>
        </w:rPr>
        <w:t>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5.Препаратом выбора при респираторном алкалозе 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6.Дефицит воды и электролитов не сопровождает: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7.При нарушении водно-электролитного обмена не имеет место: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дефицит воды и электролитов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8.Дефицит воды и</w:t>
      </w:r>
      <w:r w:rsidRPr="00566D44">
        <w:rPr>
          <w:rFonts w:eastAsia="Calibri"/>
          <w:lang w:val="ru-RU"/>
        </w:rPr>
        <w:t xml:space="preserve"> электролитов в организме не проявляется: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9.Избыток воды и электролитов не наблюдается: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</w:t>
      </w:r>
      <w:r w:rsidRPr="00566D44">
        <w:rPr>
          <w:rFonts w:eastAsia="Calibri"/>
          <w:lang w:val="ru-RU"/>
        </w:rPr>
        <w:t xml:space="preserve"> проницаемости тканевых капилляров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>
        <w:rPr>
          <w:rFonts w:eastAsia="Calibri"/>
          <w:lang w:val="ru-RU"/>
        </w:rPr>
        <w:t>1</w:t>
      </w:r>
      <w:r w:rsidR="009513CF" w:rsidRPr="00566D44">
        <w:rPr>
          <w:rFonts w:eastAsia="Calibri"/>
          <w:lang w:val="ru-RU"/>
        </w:rPr>
        <w:t>0.Избыток воды и электролитов не имеет место при: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циррозах печени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</w:t>
      </w:r>
      <w:r w:rsidRPr="00566D44">
        <w:rPr>
          <w:rFonts w:eastAsia="Calibri"/>
          <w:lang w:val="ru-RU"/>
        </w:rPr>
        <w:t xml:space="preserve"> алиментарной дистрофии</w:t>
      </w:r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Pr="00566D44" w:rsidRDefault="00086646" w:rsidP="007D30C1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7D30C1" w:rsidRPr="00566D44" w:rsidRDefault="007D30C1" w:rsidP="007D30C1">
      <w:pPr>
        <w:rPr>
          <w:rFonts w:eastAsia="Calibri"/>
          <w:lang w:val="ru-RU"/>
        </w:rPr>
      </w:pPr>
    </w:p>
    <w:p w:rsidR="007D30C1" w:rsidRDefault="007D30C1" w:rsidP="007D30C1">
      <w:pPr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86646">
      <w:r>
        <w:separator/>
      </w:r>
    </w:p>
  </w:endnote>
  <w:endnote w:type="continuationSeparator" w:id="0">
    <w:p w:rsidR="00000000" w:rsidRDefault="0008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86646">
      <w:r>
        <w:separator/>
      </w:r>
    </w:p>
  </w:footnote>
  <w:footnote w:type="continuationSeparator" w:id="0">
    <w:p w:rsidR="00000000" w:rsidRDefault="00086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F7395F"/>
    <w:rsid w:val="00086646"/>
    <w:rsid w:val="000B04F4"/>
    <w:rsid w:val="00566D44"/>
    <w:rsid w:val="005B6E31"/>
    <w:rsid w:val="006C39C8"/>
    <w:rsid w:val="007D30C1"/>
    <w:rsid w:val="009513CF"/>
    <w:rsid w:val="009A62B6"/>
    <w:rsid w:val="00A50DE3"/>
    <w:rsid w:val="00BF23A7"/>
    <w:rsid w:val="00E02344"/>
    <w:rsid w:val="00F4029F"/>
    <w:rsid w:val="00F7395F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FAAF828-63EC-49FC-9CE9-6414137C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30C1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7D30C1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7D30C1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7D30C1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707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2024-08-09T10:44:00Z</dcterms:created>
  <dcterms:modified xsi:type="dcterms:W3CDTF">2024-08-09T10:45:00Z</dcterms:modified>
</cp:coreProperties>
</file>